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512"/>
        <w:tblBorders>
          <w:top w:val="single" w:color="auto" w:sz="4"/>
          <w:left w:val="single" w:color="auto" w:sz="4"/>
          <w:bottom w:val="single" w:color="auto" w:sz="4"/>
          <w:right w:val="single" w:color="auto" w:sz="4"/>
          <w:insideH w:val="single" w:color="auto" w:sz="4"/>
          <w:insideV w:val="single" w:color="auto" w:sz="4"/>
        </w:tblBorders>
      </w:tblPr>
      <w:tblGrid>
        <w:gridCol w:w="6800"/>
        <w:gridCol w:w="3712"/>
      </w:tblGrid>
      <w:tr>
        <w:tc>
          <w:tcPr>
            <w:tcW w:type="dxa" w:w="6800"/>
            <w:tcBorders>
              <w:top w:val="none" w:color="FFFFFF" w:sz="0"/>
              <w:left w:val="none" w:color="FFFFFF" w:sz="0"/>
              <w:bottom w:val="none" w:color="FFFFFF" w:sz="0"/>
              <w:right w:val="none" w:color="FFFFFF" w:sz="0"/>
            </w:tcBorders>
            <w:shd w:fill="1B2F5E" w:val="clear"/>
            <w:tcMar>
              <w:top w:type="dxa" w:w="200"/>
              <w:left w:type="dxa" w:w="240"/>
              <w:bottom w:type="dxa" w:w="200"/>
              <w:right w:type="dxa" w:w="120"/>
            </w:tcMar>
            <w:vAlign w:val="center"/>
          </w:tcPr>
          <w:p>
            <w:pPr>
              <w:spacing w:after="60" w:before="0"/>
            </w:pPr>
            <w:r>
              <w:rPr>
                <w:rFonts w:ascii="Arial" w:cs="Arial" w:eastAsia="Arial" w:hAnsi="Arial"/>
                <w:b/>
                <w:bCs/>
                <w:color w:val="FFFFFF"/>
                <w:sz w:val="44"/>
                <w:szCs w:val="44"/>
              </w:rPr>
              <w:t xml:space="preserve">HART CONTINUITY SOLUTIONS</w:t>
            </w:r>
          </w:p>
          <w:p>
            <w:pPr>
              <w:spacing w:after="0" w:before="0"/>
            </w:pPr>
            <w:r>
              <w:rPr>
                <w:rFonts w:ascii="Arial" w:cs="Arial" w:eastAsia="Arial" w:hAnsi="Arial"/>
                <w:i/>
                <w:iCs/>
                <w:color w:val="A8D5CF"/>
                <w:sz w:val="22"/>
                <w:szCs w:val="22"/>
              </w:rPr>
              <w:t xml:space="preserve">Resilience. Readiness. Results.</w:t>
            </w:r>
          </w:p>
        </w:tc>
        <w:tc>
          <w:tcPr>
            <w:tcW w:type="dxa" w:w="3712"/>
            <w:tcBorders>
              <w:top w:val="none" w:color="FFFFFF" w:sz="0"/>
              <w:left w:val="none" w:color="FFFFFF" w:sz="0"/>
              <w:bottom w:val="none" w:color="FFFFFF" w:sz="0"/>
              <w:right w:val="none" w:color="FFFFFF" w:sz="0"/>
            </w:tcBorders>
            <w:shd w:fill="1A7A6E" w:val="clear"/>
            <w:tcMar>
              <w:top w:type="dxa" w:w="160"/>
              <w:left w:type="dxa" w:w="160"/>
              <w:bottom w:type="dxa" w:w="160"/>
              <w:right w:type="dxa" w:w="160"/>
            </w:tcMar>
            <w:vAlign w:val="center"/>
          </w:tcPr>
          <w:p>
            <w:pPr>
              <w:spacing w:after="40" w:before="0"/>
              <w:jc w:val="center"/>
            </w:pPr>
            <w:r>
              <w:rPr>
                <w:rFonts w:ascii="Arial" w:cs="Arial" w:eastAsia="Arial" w:hAnsi="Arial"/>
                <w:b/>
                <w:bCs/>
                <w:color w:val="FFFFFF"/>
                <w:sz w:val="18"/>
                <w:szCs w:val="18"/>
              </w:rPr>
              <w:t xml:space="preserve">Woman-Owned Small Business (WOSB)</w:t>
            </w:r>
          </w:p>
          <w:p>
            <w:pPr>
              <w:spacing w:after="40" w:before="0"/>
              <w:jc w:val="center"/>
            </w:pPr>
            <w:r>
              <w:rPr>
                <w:rFonts w:ascii="Arial" w:cs="Arial" w:eastAsia="Arial" w:hAnsi="Arial"/>
                <w:color w:val="FFFFFF"/>
                <w:sz w:val="16"/>
                <w:szCs w:val="16"/>
              </w:rPr>
              <w:t xml:space="preserve">Minority-Owned | Small Disadvantaged Business</w:t>
            </w:r>
          </w:p>
          <w:p>
            <w:pPr>
              <w:spacing w:after="40" w:before="0"/>
              <w:jc w:val="center"/>
            </w:pPr>
            <w:r>
              <w:rPr>
                <w:rFonts w:ascii="Arial" w:cs="Arial" w:eastAsia="Arial" w:hAnsi="Arial"/>
                <w:color w:val="FFFFFF"/>
                <w:sz w:val="17"/>
                <w:szCs w:val="17"/>
              </w:rPr>
              <w:t xml:space="preserve">www.hartcontinuity.com</w:t>
            </w:r>
          </w:p>
          <w:p>
            <w:pPr>
              <w:spacing w:after="40" w:before="0"/>
              <w:jc w:val="center"/>
            </w:pPr>
            <w:r>
              <w:rPr>
                <w:rFonts w:ascii="Arial" w:cs="Arial" w:eastAsia="Arial" w:hAnsi="Arial"/>
                <w:color w:val="FFFFFF"/>
                <w:sz w:val="17"/>
                <w:szCs w:val="17"/>
              </w:rPr>
              <w:t xml:space="preserve">Alden@hartcontinuity.com</w:t>
            </w:r>
          </w:p>
          <w:p>
            <w:pPr>
              <w:spacing w:after="0" w:before="0"/>
              <w:jc w:val="center"/>
            </w:pPr>
            <w:r>
              <w:rPr>
                <w:rFonts w:ascii="Arial" w:cs="Arial" w:eastAsia="Arial" w:hAnsi="Arial"/>
                <w:color w:val="D4EDE9"/>
                <w:sz w:val="16"/>
                <w:szCs w:val="16"/>
              </w:rPr>
              <w:t xml:space="preserve">NAICS: 541611 | 541618 | 541512 | 541690</w:t>
            </w:r>
          </w:p>
        </w:tc>
      </w:tr>
    </w:tbl>
    <w:p>
      <w:pPr>
        <w:spacing w:after="0" w:before="120"/>
      </w:pPr>
      <w:r>
        <w:t xml:space="preserve"/>
      </w:r>
    </w:p>
    <w:p>
      <w:pPr>
        <w:pBdr>
          <w:bottom w:val="single" w:color="1A7A6E" w:sz="4"/>
        </w:pBdr>
        <w:shd w:fill="1B2F5E" w:val="clear"/>
        <w:spacing w:after="0" w:before="160"/>
        <w:ind w:left="120" w:right="120"/>
      </w:pPr>
      <w:r>
        <w:rPr>
          <w:rFonts w:ascii="Arial" w:cs="Arial" w:eastAsia="Arial" w:hAnsi="Arial"/>
          <w:b/>
          <w:bCs/>
          <w:color w:val="FFFFFF"/>
          <w:sz w:val="22"/>
          <w:szCs w:val="22"/>
        </w:rPr>
        <w:t xml:space="preserve">COMPANY OVERVIEW</w:t>
      </w:r>
    </w:p>
    <w:p>
      <w:pPr>
        <w:spacing w:after="0" w:before="80"/>
      </w:pPr>
      <w:r>
        <w:t xml:space="preserve"/>
      </w:r>
    </w:p>
    <w:p>
      <w:pPr>
        <w:spacing w:after="40" w:before="40"/>
      </w:pPr>
      <w:r>
        <w:rPr>
          <w:rFonts w:ascii="Arial" w:cs="Arial" w:eastAsia="Arial" w:hAnsi="Arial"/>
          <w:color w:val="1A1A2E"/>
          <w:sz w:val="20"/>
          <w:szCs w:val="20"/>
        </w:rPr>
        <w:t xml:space="preserve">Hart Continuity Solutions is a Woman-Owned Small Business (WOSB) specializing in program management, business continuity planning (BCP), and incident management consulting. We help federal, state, and local government agencies build resilient operations, respond effectively to disruptions, and sustain mission-critical functions under any condition.</w:t>
      </w:r>
    </w:p>
    <w:p>
      <w:pPr>
        <w:spacing w:after="0" w:before="40"/>
      </w:pPr>
      <w:r>
        <w:t xml:space="preserve"/>
      </w:r>
    </w:p>
    <w:p>
      <w:pPr>
        <w:spacing w:after="40" w:before="40"/>
      </w:pPr>
      <w:r>
        <w:rPr>
          <w:rFonts w:ascii="Arial" w:cs="Arial" w:eastAsia="Arial" w:hAnsi="Arial"/>
          <w:color w:val="1A1A2E"/>
          <w:sz w:val="20"/>
          <w:szCs w:val="20"/>
        </w:rPr>
        <w:t xml:space="preserve">Our leadership holds PMP, SAFe, CSM, and FEMA ICS/NIMS certifications, bringing proven program management, agile delivery, and emergency management discipline to every engagement. True resilience lives at the intersection of people, process, and technology — and Hart Continuity Solutions builds continuity programs with all three in mind.</w:t>
      </w:r>
    </w:p>
    <w:p>
      <w:pPr>
        <w:spacing w:after="0" w:before="120"/>
      </w:pPr>
      <w:r>
        <w:t xml:space="preserve"/>
      </w:r>
    </w:p>
    <w:p>
      <w:pPr>
        <w:pBdr>
          <w:bottom w:val="single" w:color="1A7A6E" w:sz="4"/>
        </w:pBdr>
        <w:shd w:fill="1B2F5E" w:val="clear"/>
        <w:spacing w:after="0" w:before="160"/>
        <w:ind w:left="120" w:right="120"/>
      </w:pPr>
      <w:r>
        <w:rPr>
          <w:rFonts w:ascii="Arial" w:cs="Arial" w:eastAsia="Arial" w:hAnsi="Arial"/>
          <w:b/>
          <w:bCs/>
          <w:color w:val="FFFFFF"/>
          <w:sz w:val="22"/>
          <w:szCs w:val="22"/>
        </w:rPr>
        <w:t xml:space="preserve">CORE COMPETENCIES</w:t>
      </w:r>
    </w:p>
    <w:p>
      <w:pPr>
        <w:spacing w:after="0" w:before="100"/>
      </w:pPr>
      <w:r>
        <w:t xml:space="preserve"/>
      </w:r>
    </w:p>
    <w:tbl>
      <w:tblPr>
        <w:tblW w:type="dxa" w:w="10512"/>
        <w:tblBorders>
          <w:top w:val="single" w:color="auto" w:sz="4"/>
          <w:left w:val="single" w:color="auto" w:sz="4"/>
          <w:bottom w:val="single" w:color="auto" w:sz="4"/>
          <w:right w:val="single" w:color="auto" w:sz="4"/>
          <w:insideH w:val="single" w:color="auto" w:sz="4"/>
          <w:insideV w:val="single" w:color="auto" w:sz="4"/>
        </w:tblBorders>
      </w:tblPr>
      <w:tblGrid>
        <w:gridCol w:w="3504"/>
        <w:gridCol w:w="3504"/>
        <w:gridCol w:w="3504"/>
      </w:tblGrid>
      <w:tr>
        <w:tc>
          <w:tcPr>
            <w:tcW w:type="dxa" w:w="3504"/>
            <w:tcBorders>
              <w:top w:val="single" w:color="CCCCCC" w:sz="1"/>
              <w:left w:val="single" w:color="CCCCCC" w:sz="1"/>
              <w:bottom w:val="single" w:color="CCCCCC" w:sz="1"/>
              <w:right w:val="single" w:color="CCCCCC" w:sz="1"/>
            </w:tcBorders>
            <w:shd w:fill="E8F4F2" w:val="clear"/>
            <w:tcMar>
              <w:top w:type="dxa" w:w="120"/>
              <w:left w:type="dxa" w:w="160"/>
              <w:bottom w:type="dxa" w:w="120"/>
              <w:right w:type="dxa" w:w="160"/>
            </w:tcMar>
          </w:tcPr>
          <w:p>
            <w:pPr>
              <w:spacing w:after="60" w:before="0"/>
            </w:pPr>
            <w:r>
              <w:rPr>
                <w:rFonts w:ascii="Arial" w:cs="Arial" w:eastAsia="Arial" w:hAnsi="Arial"/>
                <w:b/>
                <w:bCs/>
                <w:color w:val="1B2F5E"/>
                <w:sz w:val="20"/>
                <w:szCs w:val="20"/>
              </w:rPr>
              <w:t xml:space="preserve">Program &amp; Product Management</w:t>
            </w:r>
          </w:p>
          <w:p>
            <w:pPr>
              <w:pStyle w:val="ListParagraph"/>
              <w:numPr>
                <w:ilvl w:val="0"/>
                <w:numId w:val="2"/>
              </w:numPr>
              <w:spacing w:after="20" w:before="20"/>
            </w:pPr>
            <w:r>
              <w:rPr>
                <w:rFonts w:ascii="Arial" w:cs="Arial" w:eastAsia="Arial" w:hAnsi="Arial"/>
                <w:color w:val="1A1A2E"/>
                <w:sz w:val="18"/>
                <w:szCs w:val="18"/>
              </w:rPr>
              <w:t xml:space="preserve">PMO Setup &amp; Support</w:t>
            </w:r>
          </w:p>
          <w:p>
            <w:pPr>
              <w:pStyle w:val="ListParagraph"/>
              <w:numPr>
                <w:ilvl w:val="0"/>
                <w:numId w:val="2"/>
              </w:numPr>
              <w:spacing w:after="20" w:before="20"/>
            </w:pPr>
            <w:r>
              <w:rPr>
                <w:rFonts w:ascii="Arial" w:cs="Arial" w:eastAsia="Arial" w:hAnsi="Arial"/>
                <w:color w:val="1A1A2E"/>
                <w:sz w:val="18"/>
                <w:szCs w:val="18"/>
              </w:rPr>
              <w:t xml:space="preserve">Agile / SAFe Delivery</w:t>
            </w:r>
          </w:p>
          <w:p>
            <w:pPr>
              <w:pStyle w:val="ListParagraph"/>
              <w:numPr>
                <w:ilvl w:val="0"/>
                <w:numId w:val="2"/>
              </w:numPr>
              <w:spacing w:after="20" w:before="20"/>
            </w:pPr>
            <w:r>
              <w:rPr>
                <w:rFonts w:ascii="Arial" w:cs="Arial" w:eastAsia="Arial" w:hAnsi="Arial"/>
                <w:color w:val="1A1A2E"/>
                <w:sz w:val="18"/>
                <w:szCs w:val="18"/>
              </w:rPr>
              <w:t xml:space="preserve">Product Roadmap Development</w:t>
            </w:r>
          </w:p>
          <w:p>
            <w:pPr>
              <w:pStyle w:val="ListParagraph"/>
              <w:numPr>
                <w:ilvl w:val="0"/>
                <w:numId w:val="2"/>
              </w:numPr>
              <w:spacing w:after="20" w:before="20"/>
            </w:pPr>
            <w:r>
              <w:rPr>
                <w:rFonts w:ascii="Arial" w:cs="Arial" w:eastAsia="Arial" w:hAnsi="Arial"/>
                <w:color w:val="1A1A2E"/>
                <w:sz w:val="18"/>
                <w:szCs w:val="18"/>
              </w:rPr>
              <w:t xml:space="preserve">Product Owner Support</w:t>
            </w:r>
          </w:p>
          <w:p>
            <w:pPr>
              <w:pStyle w:val="ListParagraph"/>
              <w:numPr>
                <w:ilvl w:val="0"/>
                <w:numId w:val="2"/>
              </w:numPr>
              <w:spacing w:after="20" w:before="20"/>
            </w:pPr>
            <w:r>
              <w:rPr>
                <w:rFonts w:ascii="Arial" w:cs="Arial" w:eastAsia="Arial" w:hAnsi="Arial"/>
                <w:color w:val="1A1A2E"/>
                <w:sz w:val="18"/>
                <w:szCs w:val="18"/>
              </w:rPr>
              <w:t xml:space="preserve">Risk &amp; Issue Management</w:t>
            </w:r>
          </w:p>
          <w:p>
            <w:pPr>
              <w:pStyle w:val="ListParagraph"/>
              <w:numPr>
                <w:ilvl w:val="0"/>
                <w:numId w:val="2"/>
              </w:numPr>
              <w:spacing w:after="20" w:before="20"/>
            </w:pPr>
            <w:r>
              <w:rPr>
                <w:rFonts w:ascii="Arial" w:cs="Arial" w:eastAsia="Arial" w:hAnsi="Arial"/>
                <w:color w:val="1A1A2E"/>
                <w:sz w:val="18"/>
                <w:szCs w:val="18"/>
              </w:rPr>
              <w:t xml:space="preserve">Performance Reporting &amp; Metrics</w:t>
            </w:r>
          </w:p>
        </w:tc>
        <w:tc>
          <w:tcPr>
            <w:tcW w:type="dxa" w:w="3504"/>
            <w:tcBorders>
              <w:top w:val="single" w:color="CCCCCC" w:sz="1"/>
              <w:left w:val="single" w:color="CCCCCC" w:sz="1"/>
              <w:bottom w:val="single" w:color="CCCCCC" w:sz="1"/>
              <w:right w:val="single" w:color="CCCCCC" w:sz="1"/>
            </w:tcBorders>
            <w:shd w:fill="E8F4F2" w:val="clear"/>
            <w:tcMar>
              <w:top w:type="dxa" w:w="120"/>
              <w:left w:type="dxa" w:w="160"/>
              <w:bottom w:type="dxa" w:w="120"/>
              <w:right w:type="dxa" w:w="160"/>
            </w:tcMar>
          </w:tcPr>
          <w:p>
            <w:pPr>
              <w:spacing w:after="60" w:before="0"/>
            </w:pPr>
            <w:r>
              <w:rPr>
                <w:rFonts w:ascii="Arial" w:cs="Arial" w:eastAsia="Arial" w:hAnsi="Arial"/>
                <w:b/>
                <w:bCs/>
                <w:color w:val="1B2F5E"/>
                <w:sz w:val="20"/>
                <w:szCs w:val="20"/>
              </w:rPr>
              <w:t xml:space="preserve">Business Continuity</w:t>
            </w:r>
          </w:p>
          <w:p>
            <w:pPr>
              <w:pStyle w:val="ListParagraph"/>
              <w:numPr>
                <w:ilvl w:val="0"/>
                <w:numId w:val="2"/>
              </w:numPr>
              <w:spacing w:after="20" w:before="20"/>
            </w:pPr>
            <w:r>
              <w:rPr>
                <w:rFonts w:ascii="Arial" w:cs="Arial" w:eastAsia="Arial" w:hAnsi="Arial"/>
                <w:color w:val="1A1A2E"/>
                <w:sz w:val="18"/>
                <w:szCs w:val="18"/>
              </w:rPr>
              <w:t xml:space="preserve">BCP Development &amp; Testing</w:t>
            </w:r>
          </w:p>
          <w:p>
            <w:pPr>
              <w:pStyle w:val="ListParagraph"/>
              <w:numPr>
                <w:ilvl w:val="0"/>
                <w:numId w:val="2"/>
              </w:numPr>
              <w:spacing w:after="20" w:before="20"/>
            </w:pPr>
            <w:r>
              <w:rPr>
                <w:rFonts w:ascii="Arial" w:cs="Arial" w:eastAsia="Arial" w:hAnsi="Arial"/>
                <w:color w:val="1A1A2E"/>
                <w:sz w:val="18"/>
                <w:szCs w:val="18"/>
              </w:rPr>
              <w:t xml:space="preserve">COOP Plan Design</w:t>
            </w:r>
          </w:p>
          <w:p>
            <w:pPr>
              <w:pStyle w:val="ListParagraph"/>
              <w:numPr>
                <w:ilvl w:val="0"/>
                <w:numId w:val="2"/>
              </w:numPr>
              <w:spacing w:after="20" w:before="20"/>
            </w:pPr>
            <w:r>
              <w:rPr>
                <w:rFonts w:ascii="Arial" w:cs="Arial" w:eastAsia="Arial" w:hAnsi="Arial"/>
                <w:color w:val="1A1A2E"/>
                <w:sz w:val="18"/>
                <w:szCs w:val="18"/>
              </w:rPr>
              <w:t xml:space="preserve">Business Impact Analysis (BIA)</w:t>
            </w:r>
          </w:p>
          <w:p>
            <w:pPr>
              <w:pStyle w:val="ListParagraph"/>
              <w:numPr>
                <w:ilvl w:val="0"/>
                <w:numId w:val="2"/>
              </w:numPr>
              <w:spacing w:after="20" w:before="20"/>
            </w:pPr>
            <w:r>
              <w:rPr>
                <w:rFonts w:ascii="Arial" w:cs="Arial" w:eastAsia="Arial" w:hAnsi="Arial"/>
                <w:color w:val="1A1A2E"/>
                <w:sz w:val="18"/>
                <w:szCs w:val="18"/>
              </w:rPr>
              <w:t xml:space="preserve">Continuity of Operations Support</w:t>
            </w:r>
          </w:p>
          <w:p>
            <w:pPr>
              <w:pStyle w:val="ListParagraph"/>
              <w:numPr>
                <w:ilvl w:val="0"/>
                <w:numId w:val="2"/>
              </w:numPr>
              <w:spacing w:after="20" w:before="20"/>
            </w:pPr>
            <w:r>
              <w:rPr>
                <w:rFonts w:ascii="Arial" w:cs="Arial" w:eastAsia="Arial" w:hAnsi="Arial"/>
                <w:color w:val="1A1A2E"/>
                <w:sz w:val="18"/>
                <w:szCs w:val="18"/>
              </w:rPr>
              <w:t xml:space="preserve">Tabletop Exercises &amp; Drills</w:t>
            </w:r>
          </w:p>
          <w:p>
            <w:pPr>
              <w:pStyle w:val="ListParagraph"/>
              <w:numPr>
                <w:ilvl w:val="0"/>
                <w:numId w:val="2"/>
              </w:numPr>
              <w:spacing w:after="20" w:before="20"/>
            </w:pPr>
            <w:r>
              <w:rPr>
                <w:rFonts w:ascii="Arial" w:cs="Arial" w:eastAsia="Arial" w:hAnsi="Arial"/>
                <w:color w:val="1A1A2E"/>
                <w:sz w:val="18"/>
                <w:szCs w:val="18"/>
              </w:rPr>
              <w:t xml:space="preserve">Recovery Strategy Development</w:t>
            </w:r>
          </w:p>
        </w:tc>
        <w:tc>
          <w:tcPr>
            <w:tcW w:type="dxa" w:w="3504"/>
            <w:tcBorders>
              <w:top w:val="single" w:color="CCCCCC" w:sz="1"/>
              <w:left w:val="single" w:color="CCCCCC" w:sz="1"/>
              <w:bottom w:val="single" w:color="CCCCCC" w:sz="1"/>
              <w:right w:val="single" w:color="CCCCCC" w:sz="1"/>
            </w:tcBorders>
            <w:shd w:fill="E8F4F2" w:val="clear"/>
            <w:tcMar>
              <w:top w:type="dxa" w:w="120"/>
              <w:left w:type="dxa" w:w="160"/>
              <w:bottom w:type="dxa" w:w="120"/>
              <w:right w:type="dxa" w:w="160"/>
            </w:tcMar>
          </w:tcPr>
          <w:p>
            <w:pPr>
              <w:spacing w:after="60" w:before="0"/>
            </w:pPr>
            <w:r>
              <w:rPr>
                <w:rFonts w:ascii="Arial" w:cs="Arial" w:eastAsia="Arial" w:hAnsi="Arial"/>
                <w:b/>
                <w:bCs/>
                <w:color w:val="1B2F5E"/>
                <w:sz w:val="20"/>
                <w:szCs w:val="20"/>
              </w:rPr>
              <w:t xml:space="preserve">Incident Management</w:t>
            </w:r>
          </w:p>
          <w:p>
            <w:pPr>
              <w:pStyle w:val="ListParagraph"/>
              <w:numPr>
                <w:ilvl w:val="0"/>
                <w:numId w:val="2"/>
              </w:numPr>
              <w:spacing w:after="20" w:before="20"/>
            </w:pPr>
            <w:r>
              <w:rPr>
                <w:rFonts w:ascii="Arial" w:cs="Arial" w:eastAsia="Arial" w:hAnsi="Arial"/>
                <w:color w:val="1A1A2E"/>
                <w:sz w:val="18"/>
                <w:szCs w:val="18"/>
              </w:rPr>
              <w:t xml:space="preserve">ICS / NIMS Framework Support</w:t>
            </w:r>
          </w:p>
          <w:p>
            <w:pPr>
              <w:pStyle w:val="ListParagraph"/>
              <w:numPr>
                <w:ilvl w:val="0"/>
                <w:numId w:val="2"/>
              </w:numPr>
              <w:spacing w:after="20" w:before="20"/>
            </w:pPr>
            <w:r>
              <w:rPr>
                <w:rFonts w:ascii="Arial" w:cs="Arial" w:eastAsia="Arial" w:hAnsi="Arial"/>
                <w:color w:val="1A1A2E"/>
                <w:sz w:val="18"/>
                <w:szCs w:val="18"/>
              </w:rPr>
              <w:t xml:space="preserve">Emergency Operations Planning</w:t>
            </w:r>
          </w:p>
          <w:p>
            <w:pPr>
              <w:pStyle w:val="ListParagraph"/>
              <w:numPr>
                <w:ilvl w:val="0"/>
                <w:numId w:val="2"/>
              </w:numPr>
              <w:spacing w:after="20" w:before="20"/>
            </w:pPr>
            <w:r>
              <w:rPr>
                <w:rFonts w:ascii="Arial" w:cs="Arial" w:eastAsia="Arial" w:hAnsi="Arial"/>
                <w:color w:val="1A1A2E"/>
                <w:sz w:val="18"/>
                <w:szCs w:val="18"/>
              </w:rPr>
              <w:t xml:space="preserve">Incident Response Coordination</w:t>
            </w:r>
          </w:p>
          <w:p>
            <w:pPr>
              <w:pStyle w:val="ListParagraph"/>
              <w:numPr>
                <w:ilvl w:val="0"/>
                <w:numId w:val="2"/>
              </w:numPr>
              <w:spacing w:after="20" w:before="20"/>
            </w:pPr>
            <w:r>
              <w:rPr>
                <w:rFonts w:ascii="Arial" w:cs="Arial" w:eastAsia="Arial" w:hAnsi="Arial"/>
                <w:color w:val="1A1A2E"/>
                <w:sz w:val="18"/>
                <w:szCs w:val="18"/>
              </w:rPr>
              <w:t xml:space="preserve">After-Action Reviews (AAR)</w:t>
            </w:r>
          </w:p>
          <w:p>
            <w:pPr>
              <w:pStyle w:val="ListParagraph"/>
              <w:numPr>
                <w:ilvl w:val="0"/>
                <w:numId w:val="2"/>
              </w:numPr>
              <w:spacing w:after="20" w:before="20"/>
            </w:pPr>
            <w:r>
              <w:rPr>
                <w:rFonts w:ascii="Arial" w:cs="Arial" w:eastAsia="Arial" w:hAnsi="Arial"/>
                <w:color w:val="1A1A2E"/>
                <w:sz w:val="18"/>
                <w:szCs w:val="18"/>
              </w:rPr>
              <w:t xml:space="preserve">Crisis Communications Support</w:t>
            </w:r>
          </w:p>
          <w:p>
            <w:pPr>
              <w:pStyle w:val="ListParagraph"/>
              <w:numPr>
                <w:ilvl w:val="0"/>
                <w:numId w:val="2"/>
              </w:numPr>
              <w:spacing w:after="20" w:before="20"/>
            </w:pPr>
            <w:r>
              <w:rPr>
                <w:rFonts w:ascii="Arial" w:cs="Arial" w:eastAsia="Arial" w:hAnsi="Arial"/>
                <w:color w:val="1A1A2E"/>
                <w:sz w:val="18"/>
                <w:szCs w:val="18"/>
              </w:rPr>
              <w:t xml:space="preserve">Training &amp; Exercise Design</w:t>
            </w:r>
          </w:p>
        </w:tc>
      </w:tr>
      <w:tr>
        <w:tc>
          <w:tcPr>
            <w:tcW w:type="dxa" w:w="10512"/>
            <w:gridSpan w:val="3"/>
            <w:tcBorders>
              <w:top w:val="single" w:color="CCCCCC" w:sz="1"/>
              <w:left w:val="single" w:color="CCCCCC" w:sz="1"/>
              <w:bottom w:val="single" w:color="CCCCCC" w:sz="1"/>
              <w:right w:val="single" w:color="CCCCCC" w:sz="1"/>
            </w:tcBorders>
            <w:shd w:fill="E8F4F2" w:val="clear"/>
            <w:tcMar>
              <w:top w:type="dxa" w:w="120"/>
              <w:left w:type="dxa" w:w="160"/>
              <w:bottom w:type="dxa" w:w="120"/>
              <w:right w:type="dxa" w:w="160"/>
            </w:tcMar>
          </w:tcPr>
          <w:p>
            <w:pPr>
              <w:spacing w:after="60" w:before="0"/>
            </w:pPr>
            <w:r>
              <w:rPr>
                <w:rFonts w:ascii="Arial" w:cs="Arial" w:eastAsia="Arial" w:hAnsi="Arial"/>
                <w:b/>
                <w:bCs/>
                <w:color w:val="1B2F5E"/>
                <w:sz w:val="20"/>
                <w:szCs w:val="20"/>
              </w:rPr>
              <w:t xml:space="preserve">Cyber Resilience</w:t>
            </w:r>
          </w:p>
          <w:tbl>
            <w:tblPr>
              <w:tblW w:type="dxa" w:w="10192"/>
              <w:tblBorders>
                <w:top w:val="single" w:color="auto" w:sz="4"/>
                <w:left w:val="single" w:color="auto" w:sz="4"/>
                <w:bottom w:val="single" w:color="auto" w:sz="4"/>
                <w:right w:val="single" w:color="auto" w:sz="4"/>
                <w:insideH w:val="single" w:color="auto" w:sz="4"/>
                <w:insideV w:val="single" w:color="auto" w:sz="4"/>
              </w:tblBorders>
            </w:tblPr>
            <w:tblGrid>
              <w:gridCol w:w="3397"/>
              <w:gridCol w:w="3397"/>
              <w:gridCol w:w="3398"/>
            </w:tblGrid>
            <w:tr>
              <w:tc>
                <w:tcPr>
                  <w:tcW w:type="dxa" w:w="3397"/>
                  <w:tcBorders>
                    <w:top w:val="none" w:color="FFFFFF" w:sz="0"/>
                    <w:left w:val="none" w:color="FFFFFF" w:sz="0"/>
                    <w:bottom w:val="none" w:color="FFFFFF" w:sz="0"/>
                    <w:right w:val="none" w:color="FFFFFF" w:sz="0"/>
                  </w:tcBorders>
                  <w:tcMar>
                    <w:top w:type="dxa" w:w="20"/>
                    <w:left w:type="dxa" w:w="0"/>
                    <w:bottom w:type="dxa" w:w="20"/>
                    <w:right w:type="dxa" w:w="80"/>
                  </w:tcMar>
                </w:tcPr>
                <w:p>
                  <w:pPr>
                    <w:pStyle w:val="ListParagraph"/>
                    <w:numPr>
                      <w:ilvl w:val="0"/>
                      <w:numId w:val="2"/>
                    </w:numPr>
                    <w:spacing w:after="20" w:before="20"/>
                  </w:pPr>
                  <w:r>
                    <w:rPr>
                      <w:rFonts w:ascii="Arial" w:cs="Arial" w:eastAsia="Arial" w:hAnsi="Arial"/>
                      <w:color w:val="1A1A2E"/>
                      <w:sz w:val="18"/>
                      <w:szCs w:val="18"/>
                    </w:rPr>
                    <w:t xml:space="preserve">Cyber Incident Response Planning</w:t>
                  </w:r>
                </w:p>
                <w:p>
                  <w:pPr>
                    <w:pStyle w:val="ListParagraph"/>
                    <w:numPr>
                      <w:ilvl w:val="0"/>
                      <w:numId w:val="2"/>
                    </w:numPr>
                    <w:spacing w:after="20" w:before="20"/>
                  </w:pPr>
                  <w:r>
                    <w:rPr>
                      <w:rFonts w:ascii="Arial" w:cs="Arial" w:eastAsia="Arial" w:hAnsi="Arial"/>
                      <w:color w:val="1A1A2E"/>
                      <w:sz w:val="18"/>
                      <w:szCs w:val="18"/>
                    </w:rPr>
                    <w:t xml:space="preserve">IT Business Continuity (IT-BCP)</w:t>
                  </w:r>
                </w:p>
              </w:tc>
              <w:tc>
                <w:tcPr>
                  <w:tcW w:type="dxa" w:w="3397"/>
                  <w:tcBorders>
                    <w:top w:val="none" w:color="FFFFFF" w:sz="0"/>
                    <w:left w:val="none" w:color="FFFFFF" w:sz="0"/>
                    <w:bottom w:val="none" w:color="FFFFFF" w:sz="0"/>
                    <w:right w:val="none" w:color="FFFFFF" w:sz="0"/>
                  </w:tcBorders>
                  <w:tcMar>
                    <w:top w:type="dxa" w:w="20"/>
                    <w:left w:type="dxa" w:w="80"/>
                    <w:bottom w:type="dxa" w:w="20"/>
                    <w:right w:type="dxa" w:w="80"/>
                  </w:tcMar>
                </w:tcPr>
                <w:p>
                  <w:pPr>
                    <w:pStyle w:val="ListParagraph"/>
                    <w:numPr>
                      <w:ilvl w:val="0"/>
                      <w:numId w:val="2"/>
                    </w:numPr>
                    <w:spacing w:after="20" w:before="20"/>
                  </w:pPr>
                  <w:r>
                    <w:rPr>
                      <w:rFonts w:ascii="Arial" w:cs="Arial" w:eastAsia="Arial" w:hAnsi="Arial"/>
                      <w:color w:val="1A1A2E"/>
                      <w:sz w:val="18"/>
                      <w:szCs w:val="18"/>
                    </w:rPr>
                    <w:t xml:space="preserve">COOP Planning for Cyber Disruptions</w:t>
                  </w:r>
                </w:p>
                <w:p>
                  <w:pPr>
                    <w:pStyle w:val="ListParagraph"/>
                    <w:numPr>
                      <w:ilvl w:val="0"/>
                      <w:numId w:val="2"/>
                    </w:numPr>
                    <w:spacing w:after="20" w:before="20"/>
                  </w:pPr>
                  <w:r>
                    <w:rPr>
                      <w:rFonts w:ascii="Arial" w:cs="Arial" w:eastAsia="Arial" w:hAnsi="Arial"/>
                      <w:color w:val="1A1A2E"/>
                      <w:sz w:val="18"/>
                      <w:szCs w:val="18"/>
                    </w:rPr>
                    <w:t xml:space="preserve">Cyber Tabletop Exercises &amp; Drills</w:t>
                  </w:r>
                </w:p>
              </w:tc>
              <w:tc>
                <w:tcPr>
                  <w:tcW w:type="dxa" w:w="3398"/>
                  <w:tcBorders>
                    <w:top w:val="none" w:color="FFFFFF" w:sz="0"/>
                    <w:left w:val="none" w:color="FFFFFF" w:sz="0"/>
                    <w:bottom w:val="none" w:color="FFFFFF" w:sz="0"/>
                    <w:right w:val="none" w:color="FFFFFF" w:sz="0"/>
                  </w:tcBorders>
                  <w:tcMar>
                    <w:top w:type="dxa" w:w="20"/>
                    <w:left w:type="dxa" w:w="80"/>
                    <w:bottom w:type="dxa" w:w="20"/>
                    <w:right w:type="dxa" w:w="0"/>
                  </w:tcMar>
                </w:tcPr>
                <w:p>
                  <w:pPr>
                    <w:pStyle w:val="ListParagraph"/>
                    <w:numPr>
                      <w:ilvl w:val="0"/>
                      <w:numId w:val="2"/>
                    </w:numPr>
                    <w:spacing w:after="20" w:before="20"/>
                  </w:pPr>
                  <w:r>
                    <w:rPr>
                      <w:rFonts w:ascii="Arial" w:cs="Arial" w:eastAsia="Arial" w:hAnsi="Arial"/>
                      <w:color w:val="1A1A2E"/>
                      <w:sz w:val="18"/>
                      <w:szCs w:val="18"/>
                    </w:rPr>
                    <w:t xml:space="preserve">Cybersecurity Risk &amp; Impact Analysis</w:t>
                  </w:r>
                </w:p>
                <w:p>
                  <w:pPr>
                    <w:pStyle w:val="ListParagraph"/>
                    <w:numPr>
                      <w:ilvl w:val="0"/>
                      <w:numId w:val="2"/>
                    </w:numPr>
                    <w:spacing w:after="20" w:before="20"/>
                  </w:pPr>
                  <w:r>
                    <w:rPr>
                      <w:rFonts w:ascii="Arial" w:cs="Arial" w:eastAsia="Arial" w:hAnsi="Arial"/>
                      <w:color w:val="1A1A2E"/>
                      <w:sz w:val="18"/>
                      <w:szCs w:val="18"/>
                    </w:rPr>
                    <w:t xml:space="preserve">Zero Trust Readiness Assessments</w:t>
                  </w:r>
                </w:p>
              </w:tc>
            </w:tr>
          </w:tbl>
          <w:p/>
        </w:tc>
      </w:tr>
    </w:tbl>
    <w:p>
      <w:pPr>
        <w:spacing w:after="0" w:before="120"/>
      </w:pPr>
      <w:r>
        <w:t xml:space="preserve"/>
      </w:r>
    </w:p>
    <w:p>
      <w:pPr>
        <w:pBdr>
          <w:bottom w:val="single" w:color="1A7A6E" w:sz="4"/>
        </w:pBdr>
        <w:shd w:fill="1B2F5E" w:val="clear"/>
        <w:spacing w:after="0" w:before="160"/>
        <w:ind w:left="120" w:right="120"/>
      </w:pPr>
      <w:r>
        <w:rPr>
          <w:rFonts w:ascii="Arial" w:cs="Arial" w:eastAsia="Arial" w:hAnsi="Arial"/>
          <w:b/>
          <w:bCs/>
          <w:color w:val="FFFFFF"/>
          <w:sz w:val="22"/>
          <w:szCs w:val="22"/>
        </w:rPr>
        <w:t xml:space="preserve">WHY HART CONTINUITY SOLUTIONS</w:t>
      </w:r>
    </w:p>
    <w:p>
      <w:pPr>
        <w:spacing w:after="0" w:before="80"/>
      </w:pPr>
      <w:r>
        <w:t xml:space="preserve"/>
      </w:r>
    </w:p>
    <w:tbl>
      <w:tblPr>
        <w:tblW w:type="dxa" w:w="10512"/>
        <w:tblBorders>
          <w:top w:val="single" w:color="auto" w:sz="4"/>
          <w:left w:val="single" w:color="auto" w:sz="4"/>
          <w:bottom w:val="single" w:color="auto" w:sz="4"/>
          <w:right w:val="single" w:color="auto" w:sz="4"/>
          <w:insideH w:val="single" w:color="auto" w:sz="4"/>
          <w:insideV w:val="single" w:color="auto" w:sz="4"/>
        </w:tblBorders>
      </w:tblPr>
      <w:tblGrid>
        <w:gridCol w:w="5256"/>
        <w:gridCol w:w="5256"/>
      </w:tblGrid>
      <w:tr>
        <w:tc>
          <w:tcPr>
            <w:tcW w:type="dxa" w:w="5256"/>
            <w:tcBorders>
              <w:top w:val="none" w:color="FFFFFF" w:sz="0"/>
              <w:left w:val="none" w:color="FFFFFF" w:sz="0"/>
              <w:bottom w:val="none" w:color="FFFFFF" w:sz="0"/>
              <w:right w:val="none" w:color="FFFFFF" w:sz="0"/>
            </w:tcBorders>
            <w:tcMar>
              <w:top w:type="dxa" w:w="80"/>
              <w:left w:type="dxa" w:w="0"/>
              <w:bottom w:type="dxa" w:w="80"/>
              <w:right w:type="dxa" w:w="160"/>
            </w:tcMar>
          </w:tcPr>
          <w:p>
            <w:pPr>
              <w:pStyle w:val="ListParagraph"/>
              <w:numPr>
                <w:ilvl w:val="0"/>
                <w:numId w:val="2"/>
              </w:numPr>
              <w:spacing w:after="40" w:before="40"/>
            </w:pPr>
            <w:r>
              <w:rPr>
                <w:rFonts w:ascii="Arial" w:cs="Arial" w:eastAsia="Arial" w:hAnsi="Arial"/>
                <w:b/>
                <w:bCs/>
                <w:color w:val="1A1A2E"/>
                <w:sz w:val="20"/>
                <w:szCs w:val="20"/>
              </w:rPr>
              <w:t xml:space="preserve">Certified leadership: PMP | SAFe | CSM | FEMA ICS/NIMS</w:t>
            </w:r>
          </w:p>
          <w:p>
            <w:pPr>
              <w:pStyle w:val="ListParagraph"/>
              <w:numPr>
                <w:ilvl w:val="0"/>
                <w:numId w:val="2"/>
              </w:numPr>
              <w:spacing w:after="40" w:before="40"/>
            </w:pPr>
            <w:r>
              <w:rPr>
                <w:rFonts w:ascii="Arial" w:cs="Arial" w:eastAsia="Arial" w:hAnsi="Arial"/>
                <w:b w:val="false"/>
                <w:bCs w:val="false"/>
                <w:color w:val="1A1A2E"/>
                <w:sz w:val="20"/>
                <w:szCs w:val="20"/>
              </w:rPr>
              <w:t xml:space="preserve">WOSB | Minority-Owned | Black American Owned | Small Disadvantaged Business</w:t>
            </w:r>
          </w:p>
          <w:p>
            <w:pPr>
              <w:pStyle w:val="ListParagraph"/>
              <w:numPr>
                <w:ilvl w:val="0"/>
                <w:numId w:val="2"/>
              </w:numPr>
              <w:spacing w:after="40" w:before="40"/>
            </w:pPr>
            <w:r>
              <w:rPr>
                <w:rFonts w:ascii="Arial" w:cs="Arial" w:eastAsia="Arial" w:hAnsi="Arial"/>
                <w:b w:val="false"/>
                <w:bCs w:val="false"/>
                <w:color w:val="1A1A2E"/>
                <w:sz w:val="20"/>
                <w:szCs w:val="20"/>
              </w:rPr>
              <w:t xml:space="preserve">Mission-focused: built for DHS, FEMA, and State &amp; Local government</w:t>
            </w:r>
          </w:p>
          <w:p>
            <w:pPr>
              <w:pStyle w:val="ListParagraph"/>
              <w:numPr>
                <w:ilvl w:val="0"/>
                <w:numId w:val="2"/>
              </w:numPr>
              <w:spacing w:after="40" w:before="40"/>
            </w:pPr>
            <w:r>
              <w:rPr>
                <w:rFonts w:ascii="Arial" w:cs="Arial" w:eastAsia="Arial" w:hAnsi="Arial"/>
                <w:b w:val="false"/>
                <w:bCs w:val="false"/>
                <w:color w:val="1A1A2E"/>
                <w:sz w:val="20"/>
                <w:szCs w:val="20"/>
              </w:rPr>
              <w:t xml:space="preserve">Agile-ready: rapid deployment and adaptive delivery</w:t>
            </w:r>
          </w:p>
        </w:tc>
        <w:tc>
          <w:tcPr>
            <w:tcW w:type="dxa" w:w="5256"/>
            <w:tcBorders>
              <w:top w:val="none" w:color="FFFFFF" w:sz="0"/>
              <w:left w:val="none" w:color="FFFFFF" w:sz="0"/>
              <w:bottom w:val="none" w:color="FFFFFF" w:sz="0"/>
              <w:right w:val="none" w:color="FFFFFF" w:sz="0"/>
            </w:tcBorders>
            <w:tcMar>
              <w:top w:type="dxa" w:w="80"/>
              <w:left w:type="dxa" w:w="160"/>
              <w:bottom w:type="dxa" w:w="80"/>
              <w:right w:type="dxa" w:w="0"/>
            </w:tcMar>
          </w:tcPr>
          <w:p>
            <w:pPr>
              <w:pStyle w:val="ListParagraph"/>
              <w:numPr>
                <w:ilvl w:val="0"/>
                <w:numId w:val="2"/>
              </w:numPr>
              <w:spacing w:after="40" w:before="40"/>
            </w:pPr>
            <w:r>
              <w:rPr>
                <w:rFonts w:ascii="Arial" w:cs="Arial" w:eastAsia="Arial" w:hAnsi="Arial"/>
                <w:b w:val="false"/>
                <w:bCs w:val="false"/>
                <w:color w:val="1A1A2E"/>
                <w:sz w:val="20"/>
                <w:szCs w:val="20"/>
              </w:rPr>
              <w:t xml:space="preserve">FEMA ICS, NIMS, and NRF certified — speaks the language of emergency management</w:t>
            </w:r>
          </w:p>
          <w:p>
            <w:pPr>
              <w:pStyle w:val="ListParagraph"/>
              <w:numPr>
                <w:ilvl w:val="0"/>
                <w:numId w:val="2"/>
              </w:numPr>
              <w:spacing w:after="40" w:before="40"/>
            </w:pPr>
            <w:r>
              <w:rPr>
                <w:rFonts w:ascii="Arial" w:cs="Arial" w:eastAsia="Arial" w:hAnsi="Arial"/>
                <w:b w:val="false"/>
                <w:bCs w:val="false"/>
                <w:color w:val="1A1A2E"/>
                <w:sz w:val="20"/>
                <w:szCs w:val="20"/>
              </w:rPr>
              <w:t xml:space="preserve">Real world experience: COVID-19, Hurricane Harvey, and major cyber incidents</w:t>
            </w:r>
          </w:p>
          <w:p>
            <w:pPr>
              <w:pStyle w:val="ListParagraph"/>
              <w:numPr>
                <w:ilvl w:val="0"/>
                <w:numId w:val="2"/>
              </w:numPr>
              <w:spacing w:after="40" w:before="40"/>
            </w:pPr>
            <w:r>
              <w:rPr>
                <w:rFonts w:ascii="Arial" w:cs="Arial" w:eastAsia="Arial" w:hAnsi="Arial"/>
                <w:b w:val="false"/>
                <w:bCs w:val="false"/>
                <w:color w:val="1A1A2E"/>
                <w:sz w:val="20"/>
                <w:szCs w:val="20"/>
              </w:rPr>
              <w:t xml:space="preserve">People, process, and technology — the true intersection of resilience</w:t>
            </w:r>
          </w:p>
          <w:p>
            <w:pPr>
              <w:pStyle w:val="ListParagraph"/>
              <w:numPr>
                <w:ilvl w:val="0"/>
                <w:numId w:val="2"/>
              </w:numPr>
              <w:spacing w:after="40" w:before="40"/>
            </w:pPr>
            <w:r>
              <w:rPr>
                <w:rFonts w:ascii="Arial" w:cs="Arial" w:eastAsia="Arial" w:hAnsi="Arial"/>
                <w:b w:val="false"/>
                <w:bCs w:val="false"/>
                <w:color w:val="1A1A2E"/>
                <w:sz w:val="20"/>
                <w:szCs w:val="20"/>
              </w:rPr>
              <w:t xml:space="preserve">SAM.gov Active | UEI: EWDPFGDHNJ95 | CAGE: 21WR4</w:t>
            </w:r>
          </w:p>
        </w:tc>
      </w:tr>
    </w:tbl>
    <w:p>
      <w:pPr>
        <w:spacing w:after="0" w:before="120"/>
      </w:pPr>
      <w:r>
        <w:t xml:space="preserve"/>
      </w:r>
    </w:p>
    <w:p>
      <w:pPr>
        <w:pBdr>
          <w:bottom w:val="single" w:color="1A7A6E" w:sz="4"/>
        </w:pBdr>
        <w:shd w:fill="1B2F5E" w:val="clear"/>
        <w:spacing w:after="0" w:before="160"/>
        <w:ind w:left="120" w:right="120"/>
      </w:pPr>
      <w:r>
        <w:rPr>
          <w:rFonts w:ascii="Arial" w:cs="Arial" w:eastAsia="Arial" w:hAnsi="Arial"/>
          <w:b/>
          <w:bCs/>
          <w:color w:val="FFFFFF"/>
          <w:sz w:val="22"/>
          <w:szCs w:val="22"/>
        </w:rPr>
        <w:t xml:space="preserve">TARGET AGENCIES &amp; VEHICLES</w:t>
      </w:r>
    </w:p>
    <w:p>
      <w:pPr>
        <w:spacing w:after="0" w:before="80"/>
      </w:pPr>
      <w:r>
        <w:t xml:space="preserve"/>
      </w:r>
    </w:p>
    <w:tbl>
      <w:tblPr>
        <w:tblW w:type="dxa" w:w="10512"/>
        <w:tblBorders>
          <w:top w:val="single" w:color="auto" w:sz="4"/>
          <w:left w:val="single" w:color="auto" w:sz="4"/>
          <w:bottom w:val="single" w:color="auto" w:sz="4"/>
          <w:right w:val="single" w:color="auto" w:sz="4"/>
          <w:insideH w:val="single" w:color="auto" w:sz="4"/>
          <w:insideV w:val="single" w:color="auto" w:sz="4"/>
        </w:tblBorders>
      </w:tblPr>
      <w:tblGrid>
        <w:gridCol w:w="5256"/>
        <w:gridCol w:w="5256"/>
      </w:tblGrid>
      <w:tr>
        <w:tc>
          <w:tcPr>
            <w:tcW w:type="dxa" w:w="5256"/>
            <w:tcBorders>
              <w:top w:val="none" w:color="FFFFFF" w:sz="0"/>
              <w:left w:val="none" w:color="FFFFFF" w:sz="0"/>
              <w:bottom w:val="none" w:color="FFFFFF" w:sz="0"/>
              <w:right w:val="none" w:color="FFFFFF" w:sz="0"/>
            </w:tcBorders>
            <w:tcMar>
              <w:top w:type="dxa" w:w="80"/>
              <w:left w:type="dxa" w:w="0"/>
              <w:bottom w:type="dxa" w:w="80"/>
              <w:right w:type="dxa" w:w="160"/>
            </w:tcMar>
          </w:tcPr>
          <w:p>
            <w:pPr>
              <w:spacing w:after="60" w:before="0"/>
            </w:pPr>
            <w:r>
              <w:rPr>
                <w:rFonts w:ascii="Arial" w:cs="Arial" w:eastAsia="Arial" w:hAnsi="Arial"/>
                <w:b/>
                <w:bCs/>
                <w:color w:val="1B2F5E"/>
                <w:sz w:val="20"/>
                <w:szCs w:val="20"/>
              </w:rPr>
              <w:t xml:space="preserve">Federal Agencies</w:t>
            </w:r>
          </w:p>
          <w:p>
            <w:pPr>
              <w:pStyle w:val="ListParagraph"/>
              <w:numPr>
                <w:ilvl w:val="0"/>
                <w:numId w:val="2"/>
              </w:numPr>
              <w:spacing w:after="40" w:before="40"/>
            </w:pPr>
            <w:r>
              <w:rPr>
                <w:rFonts w:ascii="Arial" w:cs="Arial" w:eastAsia="Arial" w:hAnsi="Arial"/>
                <w:b w:val="false"/>
                <w:bCs w:val="false"/>
                <w:color w:val="1A1A2E"/>
                <w:sz w:val="20"/>
                <w:szCs w:val="20"/>
              </w:rPr>
              <w:t xml:space="preserve">Department of Homeland Security (DHS)</w:t>
            </w:r>
          </w:p>
          <w:p>
            <w:pPr>
              <w:pStyle w:val="ListParagraph"/>
              <w:numPr>
                <w:ilvl w:val="0"/>
                <w:numId w:val="2"/>
              </w:numPr>
              <w:spacing w:after="40" w:before="40"/>
            </w:pPr>
            <w:r>
              <w:rPr>
                <w:rFonts w:ascii="Arial" w:cs="Arial" w:eastAsia="Arial" w:hAnsi="Arial"/>
                <w:b w:val="false"/>
                <w:bCs w:val="false"/>
                <w:color w:val="1A1A2E"/>
                <w:sz w:val="20"/>
                <w:szCs w:val="20"/>
              </w:rPr>
              <w:t xml:space="preserve">Federal Emergency Management Agency (FEMA)</w:t>
            </w:r>
          </w:p>
          <w:p>
            <w:pPr>
              <w:pStyle w:val="ListParagraph"/>
              <w:numPr>
                <w:ilvl w:val="0"/>
                <w:numId w:val="2"/>
              </w:numPr>
              <w:spacing w:after="40" w:before="40"/>
            </w:pPr>
            <w:r>
              <w:rPr>
                <w:rFonts w:ascii="Arial" w:cs="Arial" w:eastAsia="Arial" w:hAnsi="Arial"/>
                <w:b w:val="false"/>
                <w:bCs w:val="false"/>
                <w:color w:val="1A1A2E"/>
                <w:sz w:val="20"/>
                <w:szCs w:val="20"/>
              </w:rPr>
              <w:t xml:space="preserve">Cybersecurity &amp; Infrastructure Security Agency (CISA)</w:t>
            </w:r>
          </w:p>
          <w:p>
            <w:pPr>
              <w:pStyle w:val="ListParagraph"/>
              <w:numPr>
                <w:ilvl w:val="0"/>
                <w:numId w:val="2"/>
              </w:numPr>
              <w:spacing w:after="40" w:before="40"/>
            </w:pPr>
            <w:r>
              <w:rPr>
                <w:rFonts w:ascii="Arial" w:cs="Arial" w:eastAsia="Arial" w:hAnsi="Arial"/>
                <w:b w:val="false"/>
                <w:bCs w:val="false"/>
                <w:color w:val="1A1A2E"/>
                <w:sz w:val="20"/>
                <w:szCs w:val="20"/>
              </w:rPr>
              <w:t xml:space="preserve">GSA Schedule (MAS — SIN 541611)</w:t>
            </w:r>
          </w:p>
        </w:tc>
        <w:tc>
          <w:tcPr>
            <w:tcW w:type="dxa" w:w="5256"/>
            <w:tcBorders>
              <w:top w:val="none" w:color="FFFFFF" w:sz="0"/>
              <w:left w:val="none" w:color="FFFFFF" w:sz="0"/>
              <w:bottom w:val="none" w:color="FFFFFF" w:sz="0"/>
              <w:right w:val="none" w:color="FFFFFF" w:sz="0"/>
            </w:tcBorders>
            <w:tcMar>
              <w:top w:type="dxa" w:w="80"/>
              <w:left w:type="dxa" w:w="160"/>
              <w:bottom w:type="dxa" w:w="80"/>
              <w:right w:type="dxa" w:w="0"/>
            </w:tcMar>
          </w:tcPr>
          <w:p>
            <w:pPr>
              <w:spacing w:after="60" w:before="0"/>
            </w:pPr>
            <w:r>
              <w:rPr>
                <w:rFonts w:ascii="Arial" w:cs="Arial" w:eastAsia="Arial" w:hAnsi="Arial"/>
                <w:b/>
                <w:bCs/>
                <w:color w:val="1B2F5E"/>
                <w:sz w:val="20"/>
                <w:szCs w:val="20"/>
              </w:rPr>
              <w:t xml:space="preserve">State &amp; Local</w:t>
            </w:r>
          </w:p>
          <w:p>
            <w:pPr>
              <w:pStyle w:val="ListParagraph"/>
              <w:numPr>
                <w:ilvl w:val="0"/>
                <w:numId w:val="2"/>
              </w:numPr>
              <w:spacing w:after="40" w:before="40"/>
            </w:pPr>
            <w:r>
              <w:rPr>
                <w:rFonts w:ascii="Arial" w:cs="Arial" w:eastAsia="Arial" w:hAnsi="Arial"/>
                <w:b w:val="false"/>
                <w:bCs w:val="false"/>
                <w:color w:val="1A1A2E"/>
                <w:sz w:val="20"/>
                <w:szCs w:val="20"/>
              </w:rPr>
              <w:t xml:space="preserve">State Emergency Management Agencies</w:t>
            </w:r>
          </w:p>
          <w:p>
            <w:pPr>
              <w:pStyle w:val="ListParagraph"/>
              <w:numPr>
                <w:ilvl w:val="0"/>
                <w:numId w:val="2"/>
              </w:numPr>
              <w:spacing w:after="40" w:before="40"/>
            </w:pPr>
            <w:r>
              <w:rPr>
                <w:rFonts w:ascii="Arial" w:cs="Arial" w:eastAsia="Arial" w:hAnsi="Arial"/>
                <w:b w:val="false"/>
                <w:bCs w:val="false"/>
                <w:color w:val="1A1A2E"/>
                <w:sz w:val="20"/>
                <w:szCs w:val="20"/>
              </w:rPr>
              <w:t xml:space="preserve">County &amp; Municipal Emergency Operations</w:t>
            </w:r>
          </w:p>
          <w:p>
            <w:pPr>
              <w:pStyle w:val="ListParagraph"/>
              <w:numPr>
                <w:ilvl w:val="0"/>
                <w:numId w:val="2"/>
              </w:numPr>
              <w:spacing w:after="40" w:before="40"/>
            </w:pPr>
            <w:r>
              <w:rPr>
                <w:rFonts w:ascii="Arial" w:cs="Arial" w:eastAsia="Arial" w:hAnsi="Arial"/>
                <w:b w:val="false"/>
                <w:bCs w:val="false"/>
                <w:color w:val="1A1A2E"/>
                <w:sz w:val="20"/>
                <w:szCs w:val="20"/>
              </w:rPr>
              <w:t xml:space="preserve">Public Health Departments</w:t>
            </w:r>
          </w:p>
          <w:p>
            <w:pPr>
              <w:pStyle w:val="ListParagraph"/>
              <w:numPr>
                <w:ilvl w:val="0"/>
                <w:numId w:val="2"/>
              </w:numPr>
              <w:spacing w:after="40" w:before="40"/>
            </w:pPr>
            <w:r>
              <w:rPr>
                <w:rFonts w:ascii="Arial" w:cs="Arial" w:eastAsia="Arial" w:hAnsi="Arial"/>
                <w:b w:val="false"/>
                <w:bCs w:val="false"/>
                <w:color w:val="1A1A2E"/>
                <w:sz w:val="20"/>
                <w:szCs w:val="20"/>
              </w:rPr>
              <w:t xml:space="preserve">Critical Infrastructure Operators</w:t>
            </w:r>
          </w:p>
        </w:tc>
      </w:tr>
    </w:tbl>
    <w:p>
      <w:pPr>
        <w:spacing w:after="0" w:before="120"/>
      </w:pPr>
      <w:r>
        <w:t xml:space="preserve"/>
      </w:r>
    </w:p>
    <w:p>
      <w:pPr>
        <w:pBdr>
          <w:bottom w:val="single" w:color="1A7A6E" w:sz="4"/>
        </w:pBdr>
        <w:shd w:fill="1B2F5E" w:val="clear"/>
        <w:spacing w:after="0" w:before="160"/>
        <w:ind w:left="120" w:right="120"/>
      </w:pPr>
      <w:r>
        <w:rPr>
          <w:rFonts w:ascii="Arial" w:cs="Arial" w:eastAsia="Arial" w:hAnsi="Arial"/>
          <w:b/>
          <w:bCs/>
          <w:color w:val="FFFFFF"/>
          <w:sz w:val="22"/>
          <w:szCs w:val="22"/>
        </w:rPr>
        <w:t xml:space="preserve">CERTIFICATIONS &amp; CONTRACT DATA</w:t>
      </w:r>
    </w:p>
    <w:p>
      <w:pPr>
        <w:spacing w:after="0" w:before="80"/>
      </w:pPr>
      <w:r>
        <w:t xml:space="preserve"/>
      </w:r>
    </w:p>
    <w:p>
      <w:pPr>
        <w:spacing w:after="80" w:before="0"/>
      </w:pPr>
      <w:r>
        <w:rPr>
          <w:rFonts w:ascii="Arial" w:cs="Arial" w:eastAsia="Arial" w:hAnsi="Arial"/>
          <w:b/>
          <w:bCs/>
          <w:color w:val="1B2F5E"/>
          <w:sz w:val="20"/>
          <w:szCs w:val="20"/>
        </w:rPr>
        <w:t xml:space="preserve">Professional Certifications</w:t>
      </w:r>
    </w:p>
    <w:tbl>
      <w:tblPr>
        <w:tblW w:type="dxa" w:w="10512"/>
        <w:tblBorders>
          <w:top w:val="single" w:color="auto" w:sz="4"/>
          <w:left w:val="single" w:color="auto" w:sz="4"/>
          <w:bottom w:val="single" w:color="auto" w:sz="4"/>
          <w:right w:val="single" w:color="auto" w:sz="4"/>
          <w:insideH w:val="single" w:color="auto" w:sz="4"/>
          <w:insideV w:val="single" w:color="auto" w:sz="4"/>
        </w:tblBorders>
      </w:tblPr>
      <w:tblGrid>
        <w:gridCol w:w="6800"/>
        <w:gridCol w:w="2560"/>
        <w:gridCol w:w="1152"/>
      </w:tblGrid>
      <w:tr>
        <w:tc>
          <w:tcPr>
            <w:tcW w:type="dxa" w:w="6800"/>
            <w:tcBorders>
              <w:top w:val="single" w:color="CCCCCC" w:sz="1"/>
              <w:left w:val="single" w:color="CCCCCC" w:sz="1"/>
              <w:bottom w:val="single" w:color="CCCCCC" w:sz="1"/>
              <w:right w:val="single" w:color="CCCCCC" w:sz="1"/>
            </w:tcBorders>
            <w:shd w:fill="1B2F5E" w:val="clear"/>
            <w:tcMar>
              <w:top w:type="dxa" w:w="80"/>
              <w:left w:type="dxa" w:w="160"/>
              <w:bottom w:type="dxa" w:w="80"/>
              <w:right w:type="dxa" w:w="160"/>
            </w:tcMar>
          </w:tcPr>
          <w:p>
            <w:r>
              <w:rPr>
                <w:rFonts w:ascii="Arial" w:cs="Arial" w:eastAsia="Arial" w:hAnsi="Arial"/>
                <w:b/>
                <w:bCs/>
                <w:color w:val="FFFFFF"/>
                <w:sz w:val="20"/>
                <w:szCs w:val="20"/>
              </w:rPr>
              <w:t xml:space="preserve">Certification</w:t>
            </w:r>
          </w:p>
        </w:tc>
        <w:tc>
          <w:tcPr>
            <w:tcW w:type="dxa" w:w="2560"/>
            <w:tcBorders>
              <w:top w:val="single" w:color="CCCCCC" w:sz="1"/>
              <w:left w:val="single" w:color="CCCCCC" w:sz="1"/>
              <w:bottom w:val="single" w:color="CCCCCC" w:sz="1"/>
              <w:right w:val="single" w:color="CCCCCC" w:sz="1"/>
            </w:tcBorders>
            <w:shd w:fill="1B2F5E" w:val="clear"/>
            <w:tcMar>
              <w:top w:type="dxa" w:w="80"/>
              <w:left w:type="dxa" w:w="160"/>
              <w:bottom w:type="dxa" w:w="80"/>
              <w:right w:type="dxa" w:w="160"/>
            </w:tcMar>
          </w:tcPr>
          <w:p>
            <w:r>
              <w:rPr>
                <w:rFonts w:ascii="Arial" w:cs="Arial" w:eastAsia="Arial" w:hAnsi="Arial"/>
                <w:b/>
                <w:bCs/>
                <w:color w:val="FFFFFF"/>
                <w:sz w:val="20"/>
                <w:szCs w:val="20"/>
              </w:rPr>
              <w:t xml:space="preserve">Issuing Body</w:t>
            </w:r>
          </w:p>
        </w:tc>
        <w:tc>
          <w:tcPr>
            <w:tcW w:type="dxa" w:w="1152"/>
            <w:tcBorders>
              <w:top w:val="single" w:color="CCCCCC" w:sz="1"/>
              <w:left w:val="single" w:color="CCCCCC" w:sz="1"/>
              <w:bottom w:val="single" w:color="CCCCCC" w:sz="1"/>
              <w:right w:val="single" w:color="CCCCCC" w:sz="1"/>
            </w:tcBorders>
            <w:shd w:fill="1B2F5E" w:val="clear"/>
            <w:tcMar>
              <w:top w:type="dxa" w:w="80"/>
              <w:left w:type="dxa" w:w="160"/>
              <w:bottom w:type="dxa" w:w="80"/>
              <w:right w:type="dxa" w:w="160"/>
            </w:tcMar>
          </w:tcPr>
          <w:p>
            <w:r>
              <w:rPr>
                <w:rFonts w:ascii="Arial" w:cs="Arial" w:eastAsia="Arial" w:hAnsi="Arial"/>
                <w:b/>
                <w:bCs/>
                <w:color w:val="FFFFFF"/>
                <w:sz w:val="20"/>
                <w:szCs w:val="20"/>
              </w:rPr>
              <w:t xml:space="preserve">Status</w:t>
            </w:r>
          </w:p>
        </w:tc>
      </w:tr>
      <w:tr>
        <w:tc>
          <w:tcPr>
            <w:tcW w:type="dxa" w:w="6800"/>
            <w:tcBorders>
              <w:top w:val="single" w:color="CCCCCC" w:sz="1"/>
              <w:left w:val="single" w:color="CCCCCC" w:sz="1"/>
              <w:bottom w:val="single" w:color="CCCCCC" w:sz="1"/>
              <w:right w:val="single" w:color="CCCCCC" w:sz="1"/>
            </w:tcBorders>
            <w:tcMar>
              <w:top w:type="dxa" w:w="80"/>
              <w:left w:type="dxa" w:w="160"/>
              <w:bottom w:type="dxa" w:w="80"/>
              <w:right w:type="dxa" w:w="160"/>
            </w:tcMar>
          </w:tcPr>
          <w:p>
            <w:r>
              <w:rPr>
                <w:rFonts w:ascii="Arial" w:cs="Arial" w:eastAsia="Arial" w:hAnsi="Arial"/>
                <w:b/>
                <w:bCs/>
                <w:color w:val="1B2F5E"/>
                <w:sz w:val="20"/>
                <w:szCs w:val="20"/>
              </w:rPr>
              <w:t xml:space="preserve">Project Management Professional (PMP)</w:t>
            </w:r>
          </w:p>
        </w:tc>
        <w:tc>
          <w:tcPr>
            <w:tcW w:type="dxa" w:w="2560"/>
            <w:tcBorders>
              <w:top w:val="single" w:color="CCCCCC" w:sz="1"/>
              <w:left w:val="single" w:color="CCCCCC" w:sz="1"/>
              <w:bottom w:val="single" w:color="CCCCCC" w:sz="1"/>
              <w:right w:val="single" w:color="CCCCCC" w:sz="1"/>
            </w:tcBorders>
            <w:tcMar>
              <w:top w:type="dxa" w:w="80"/>
              <w:left w:type="dxa" w:w="160"/>
              <w:bottom w:type="dxa" w:w="80"/>
              <w:right w:type="dxa" w:w="160"/>
            </w:tcMar>
          </w:tcPr>
          <w:p>
            <w:r>
              <w:rPr>
                <w:rFonts w:ascii="Arial" w:cs="Arial" w:eastAsia="Arial" w:hAnsi="Arial"/>
                <w:color w:val="1A1A2E"/>
                <w:sz w:val="20"/>
                <w:szCs w:val="20"/>
              </w:rPr>
              <w:t xml:space="preserve">Project Management Institute</w:t>
            </w:r>
          </w:p>
        </w:tc>
        <w:tc>
          <w:tcPr>
            <w:tcW w:type="dxa" w:w="1152"/>
            <w:tcBorders>
              <w:top w:val="single" w:color="CCCCCC" w:sz="1"/>
              <w:left w:val="single" w:color="CCCCCC" w:sz="1"/>
              <w:bottom w:val="single" w:color="CCCCCC" w:sz="1"/>
              <w:right w:val="single" w:color="CCCCCC" w:sz="1"/>
            </w:tcBorders>
            <w:tcMar>
              <w:top w:type="dxa" w:w="80"/>
              <w:left w:type="dxa" w:w="160"/>
              <w:bottom w:type="dxa" w:w="80"/>
              <w:right w:type="dxa" w:w="160"/>
            </w:tcMar>
          </w:tcPr>
          <w:p>
            <w:r>
              <w:rPr>
                <w:rFonts w:ascii="Arial" w:cs="Arial" w:eastAsia="Arial" w:hAnsi="Arial"/>
                <w:b/>
                <w:bCs/>
                <w:color w:val="1A7A6E"/>
                <w:sz w:val="20"/>
                <w:szCs w:val="20"/>
              </w:rPr>
              <w:t xml:space="preserve">Active</w:t>
            </w:r>
          </w:p>
        </w:tc>
      </w:tr>
      <w:tr>
        <w:tc>
          <w:tcPr>
            <w:tcW w:type="dxa" w:w="6800"/>
            <w:tcBorders>
              <w:top w:val="single" w:color="CCCCCC" w:sz="1"/>
              <w:left w:val="single" w:color="CCCCCC" w:sz="1"/>
              <w:bottom w:val="single" w:color="CCCCCC" w:sz="1"/>
              <w:right w:val="single" w:color="CCCCCC" w:sz="1"/>
            </w:tcBorders>
            <w:shd w:fill="F2F4F8" w:val="clear"/>
            <w:tcMar>
              <w:top w:type="dxa" w:w="80"/>
              <w:left w:type="dxa" w:w="160"/>
              <w:bottom w:type="dxa" w:w="80"/>
              <w:right w:type="dxa" w:w="160"/>
            </w:tcMar>
          </w:tcPr>
          <w:p>
            <w:r>
              <w:rPr>
                <w:rFonts w:ascii="Arial" w:cs="Arial" w:eastAsia="Arial" w:hAnsi="Arial"/>
                <w:b/>
                <w:bCs/>
                <w:color w:val="1B2F5E"/>
                <w:sz w:val="20"/>
                <w:szCs w:val="20"/>
              </w:rPr>
              <w:t xml:space="preserve">Scaled Agile Framework (SAFe 6 Scrum Master)</w:t>
            </w:r>
          </w:p>
        </w:tc>
        <w:tc>
          <w:tcPr>
            <w:tcW w:type="dxa" w:w="2560"/>
            <w:tcBorders>
              <w:top w:val="single" w:color="CCCCCC" w:sz="1"/>
              <w:left w:val="single" w:color="CCCCCC" w:sz="1"/>
              <w:bottom w:val="single" w:color="CCCCCC" w:sz="1"/>
              <w:right w:val="single" w:color="CCCCCC" w:sz="1"/>
            </w:tcBorders>
            <w:shd w:fill="F2F4F8" w:val="clear"/>
            <w:tcMar>
              <w:top w:type="dxa" w:w="80"/>
              <w:left w:type="dxa" w:w="160"/>
              <w:bottom w:type="dxa" w:w="80"/>
              <w:right w:type="dxa" w:w="160"/>
            </w:tcMar>
          </w:tcPr>
          <w:p>
            <w:r>
              <w:rPr>
                <w:rFonts w:ascii="Arial" w:cs="Arial" w:eastAsia="Arial" w:hAnsi="Arial"/>
                <w:color w:val="1A1A2E"/>
                <w:sz w:val="20"/>
                <w:szCs w:val="20"/>
              </w:rPr>
              <w:t xml:space="preserve">Scaled Agile Inc.</w:t>
            </w:r>
          </w:p>
        </w:tc>
        <w:tc>
          <w:tcPr>
            <w:tcW w:type="dxa" w:w="1152"/>
            <w:tcBorders>
              <w:top w:val="single" w:color="CCCCCC" w:sz="1"/>
              <w:left w:val="single" w:color="CCCCCC" w:sz="1"/>
              <w:bottom w:val="single" w:color="CCCCCC" w:sz="1"/>
              <w:right w:val="single" w:color="CCCCCC" w:sz="1"/>
            </w:tcBorders>
            <w:shd w:fill="F2F4F8" w:val="clear"/>
            <w:tcMar>
              <w:top w:type="dxa" w:w="80"/>
              <w:left w:type="dxa" w:w="160"/>
              <w:bottom w:type="dxa" w:w="80"/>
              <w:right w:type="dxa" w:w="160"/>
            </w:tcMar>
          </w:tcPr>
          <w:p>
            <w:r>
              <w:rPr>
                <w:rFonts w:ascii="Arial" w:cs="Arial" w:eastAsia="Arial" w:hAnsi="Arial"/>
                <w:b/>
                <w:bCs/>
                <w:color w:val="1A7A6E"/>
                <w:sz w:val="20"/>
                <w:szCs w:val="20"/>
              </w:rPr>
              <w:t xml:space="preserve">Active</w:t>
            </w:r>
          </w:p>
        </w:tc>
      </w:tr>
      <w:tr>
        <w:tc>
          <w:tcPr>
            <w:tcW w:type="dxa" w:w="6800"/>
            <w:tcBorders>
              <w:top w:val="single" w:color="CCCCCC" w:sz="1"/>
              <w:left w:val="single" w:color="CCCCCC" w:sz="1"/>
              <w:bottom w:val="single" w:color="CCCCCC" w:sz="1"/>
              <w:right w:val="single" w:color="CCCCCC" w:sz="1"/>
            </w:tcBorders>
            <w:tcMar>
              <w:top w:type="dxa" w:w="80"/>
              <w:left w:type="dxa" w:w="160"/>
              <w:bottom w:type="dxa" w:w="80"/>
              <w:right w:type="dxa" w:w="160"/>
            </w:tcMar>
          </w:tcPr>
          <w:p>
            <w:r>
              <w:rPr>
                <w:rFonts w:ascii="Arial" w:cs="Arial" w:eastAsia="Arial" w:hAnsi="Arial"/>
                <w:b/>
                <w:bCs/>
                <w:color w:val="1B2F5E"/>
                <w:sz w:val="20"/>
                <w:szCs w:val="20"/>
              </w:rPr>
              <w:t xml:space="preserve">Certified Scrum Master (CSM)</w:t>
            </w:r>
          </w:p>
        </w:tc>
        <w:tc>
          <w:tcPr>
            <w:tcW w:type="dxa" w:w="2560"/>
            <w:tcBorders>
              <w:top w:val="single" w:color="CCCCCC" w:sz="1"/>
              <w:left w:val="single" w:color="CCCCCC" w:sz="1"/>
              <w:bottom w:val="single" w:color="CCCCCC" w:sz="1"/>
              <w:right w:val="single" w:color="CCCCCC" w:sz="1"/>
            </w:tcBorders>
            <w:tcMar>
              <w:top w:type="dxa" w:w="80"/>
              <w:left w:type="dxa" w:w="160"/>
              <w:bottom w:type="dxa" w:w="80"/>
              <w:right w:type="dxa" w:w="160"/>
            </w:tcMar>
          </w:tcPr>
          <w:p>
            <w:r>
              <w:rPr>
                <w:rFonts w:ascii="Arial" w:cs="Arial" w:eastAsia="Arial" w:hAnsi="Arial"/>
                <w:color w:val="1A1A2E"/>
                <w:sz w:val="20"/>
                <w:szCs w:val="20"/>
              </w:rPr>
              <w:t xml:space="preserve">Scrum Alliance</w:t>
            </w:r>
          </w:p>
        </w:tc>
        <w:tc>
          <w:tcPr>
            <w:tcW w:type="dxa" w:w="1152"/>
            <w:tcBorders>
              <w:top w:val="single" w:color="CCCCCC" w:sz="1"/>
              <w:left w:val="single" w:color="CCCCCC" w:sz="1"/>
              <w:bottom w:val="single" w:color="CCCCCC" w:sz="1"/>
              <w:right w:val="single" w:color="CCCCCC" w:sz="1"/>
            </w:tcBorders>
            <w:tcMar>
              <w:top w:type="dxa" w:w="80"/>
              <w:left w:type="dxa" w:w="160"/>
              <w:bottom w:type="dxa" w:w="80"/>
              <w:right w:type="dxa" w:w="160"/>
            </w:tcMar>
          </w:tcPr>
          <w:p>
            <w:r>
              <w:rPr>
                <w:rFonts w:ascii="Arial" w:cs="Arial" w:eastAsia="Arial" w:hAnsi="Arial"/>
                <w:b/>
                <w:bCs/>
                <w:color w:val="1A7A6E"/>
                <w:sz w:val="20"/>
                <w:szCs w:val="20"/>
              </w:rPr>
              <w:t xml:space="preserve">Active</w:t>
            </w:r>
          </w:p>
        </w:tc>
      </w:tr>
      <w:tr>
        <w:tc>
          <w:tcPr>
            <w:tcW w:type="dxa" w:w="6800"/>
            <w:tcBorders>
              <w:top w:val="single" w:color="CCCCCC" w:sz="1"/>
              <w:left w:val="single" w:color="CCCCCC" w:sz="1"/>
              <w:bottom w:val="single" w:color="CCCCCC" w:sz="1"/>
              <w:right w:val="single" w:color="CCCCCC" w:sz="1"/>
            </w:tcBorders>
            <w:shd w:fill="F2F4F8" w:val="clear"/>
            <w:tcMar>
              <w:top w:type="dxa" w:w="80"/>
              <w:left w:type="dxa" w:w="160"/>
              <w:bottom w:type="dxa" w:w="80"/>
              <w:right w:type="dxa" w:w="160"/>
            </w:tcMar>
          </w:tcPr>
          <w:p>
            <w:r>
              <w:rPr>
                <w:rFonts w:ascii="Arial" w:cs="Arial" w:eastAsia="Arial" w:hAnsi="Arial"/>
                <w:b/>
                <w:bCs/>
                <w:color w:val="1B2F5E"/>
                <w:sz w:val="20"/>
                <w:szCs w:val="20"/>
              </w:rPr>
              <w:t xml:space="preserve">ICS-100: Introduction to Incident Command System</w:t>
            </w:r>
          </w:p>
        </w:tc>
        <w:tc>
          <w:tcPr>
            <w:tcW w:type="dxa" w:w="2560"/>
            <w:tcBorders>
              <w:top w:val="single" w:color="CCCCCC" w:sz="1"/>
              <w:left w:val="single" w:color="CCCCCC" w:sz="1"/>
              <w:bottom w:val="single" w:color="CCCCCC" w:sz="1"/>
              <w:right w:val="single" w:color="CCCCCC" w:sz="1"/>
            </w:tcBorders>
            <w:shd w:fill="F2F4F8" w:val="clear"/>
            <w:tcMar>
              <w:top w:type="dxa" w:w="80"/>
              <w:left w:type="dxa" w:w="160"/>
              <w:bottom w:type="dxa" w:w="80"/>
              <w:right w:type="dxa" w:w="160"/>
            </w:tcMar>
          </w:tcPr>
          <w:p>
            <w:r>
              <w:rPr>
                <w:rFonts w:ascii="Arial" w:cs="Arial" w:eastAsia="Arial" w:hAnsi="Arial"/>
                <w:color w:val="1A1A2E"/>
                <w:sz w:val="20"/>
                <w:szCs w:val="20"/>
              </w:rPr>
              <w:t xml:space="preserve">FEMA / EMI</w:t>
            </w:r>
          </w:p>
        </w:tc>
        <w:tc>
          <w:tcPr>
            <w:tcW w:type="dxa" w:w="1152"/>
            <w:tcBorders>
              <w:top w:val="single" w:color="CCCCCC" w:sz="1"/>
              <w:left w:val="single" w:color="CCCCCC" w:sz="1"/>
              <w:bottom w:val="single" w:color="CCCCCC" w:sz="1"/>
              <w:right w:val="single" w:color="CCCCCC" w:sz="1"/>
            </w:tcBorders>
            <w:shd w:fill="F2F4F8" w:val="clear"/>
            <w:tcMar>
              <w:top w:type="dxa" w:w="80"/>
              <w:left w:type="dxa" w:w="160"/>
              <w:bottom w:type="dxa" w:w="80"/>
              <w:right w:type="dxa" w:w="160"/>
            </w:tcMar>
          </w:tcPr>
          <w:p>
            <w:r>
              <w:rPr>
                <w:rFonts w:ascii="Arial" w:cs="Arial" w:eastAsia="Arial" w:hAnsi="Arial"/>
                <w:b/>
                <w:bCs/>
                <w:color w:val="1A7A6E"/>
                <w:sz w:val="20"/>
                <w:szCs w:val="20"/>
              </w:rPr>
              <w:t xml:space="preserve">Active</w:t>
            </w:r>
          </w:p>
        </w:tc>
      </w:tr>
      <w:tr>
        <w:tc>
          <w:tcPr>
            <w:tcW w:type="dxa" w:w="6800"/>
            <w:tcBorders>
              <w:top w:val="single" w:color="CCCCCC" w:sz="1"/>
              <w:left w:val="single" w:color="CCCCCC" w:sz="1"/>
              <w:bottom w:val="single" w:color="CCCCCC" w:sz="1"/>
              <w:right w:val="single" w:color="CCCCCC" w:sz="1"/>
            </w:tcBorders>
            <w:tcMar>
              <w:top w:type="dxa" w:w="80"/>
              <w:left w:type="dxa" w:w="160"/>
              <w:bottom w:type="dxa" w:w="80"/>
              <w:right w:type="dxa" w:w="160"/>
            </w:tcMar>
          </w:tcPr>
          <w:p>
            <w:r>
              <w:rPr>
                <w:rFonts w:ascii="Arial" w:cs="Arial" w:eastAsia="Arial" w:hAnsi="Arial"/>
                <w:b/>
                <w:bCs/>
                <w:color w:val="1B2F5E"/>
                <w:sz w:val="20"/>
                <w:szCs w:val="20"/>
              </w:rPr>
              <w:t xml:space="preserve">ICS-200: Basic ICS for Initial Response</w:t>
            </w:r>
          </w:p>
        </w:tc>
        <w:tc>
          <w:tcPr>
            <w:tcW w:type="dxa" w:w="2560"/>
            <w:tcBorders>
              <w:top w:val="single" w:color="CCCCCC" w:sz="1"/>
              <w:left w:val="single" w:color="CCCCCC" w:sz="1"/>
              <w:bottom w:val="single" w:color="CCCCCC" w:sz="1"/>
              <w:right w:val="single" w:color="CCCCCC" w:sz="1"/>
            </w:tcBorders>
            <w:tcMar>
              <w:top w:type="dxa" w:w="80"/>
              <w:left w:type="dxa" w:w="160"/>
              <w:bottom w:type="dxa" w:w="80"/>
              <w:right w:type="dxa" w:w="160"/>
            </w:tcMar>
          </w:tcPr>
          <w:p>
            <w:r>
              <w:rPr>
                <w:rFonts w:ascii="Arial" w:cs="Arial" w:eastAsia="Arial" w:hAnsi="Arial"/>
                <w:color w:val="1A1A2E"/>
                <w:sz w:val="20"/>
                <w:szCs w:val="20"/>
              </w:rPr>
              <w:t xml:space="preserve">FEMA / EMI</w:t>
            </w:r>
          </w:p>
        </w:tc>
        <w:tc>
          <w:tcPr>
            <w:tcW w:type="dxa" w:w="1152"/>
            <w:tcBorders>
              <w:top w:val="single" w:color="CCCCCC" w:sz="1"/>
              <w:left w:val="single" w:color="CCCCCC" w:sz="1"/>
              <w:bottom w:val="single" w:color="CCCCCC" w:sz="1"/>
              <w:right w:val="single" w:color="CCCCCC" w:sz="1"/>
            </w:tcBorders>
            <w:tcMar>
              <w:top w:type="dxa" w:w="80"/>
              <w:left w:type="dxa" w:w="160"/>
              <w:bottom w:type="dxa" w:w="80"/>
              <w:right w:type="dxa" w:w="160"/>
            </w:tcMar>
          </w:tcPr>
          <w:p>
            <w:r>
              <w:rPr>
                <w:rFonts w:ascii="Arial" w:cs="Arial" w:eastAsia="Arial" w:hAnsi="Arial"/>
                <w:b/>
                <w:bCs/>
                <w:color w:val="1A7A6E"/>
                <w:sz w:val="20"/>
                <w:szCs w:val="20"/>
              </w:rPr>
              <w:t xml:space="preserve">Active</w:t>
            </w:r>
          </w:p>
        </w:tc>
      </w:tr>
      <w:tr>
        <w:tc>
          <w:tcPr>
            <w:tcW w:type="dxa" w:w="6800"/>
            <w:tcBorders>
              <w:top w:val="single" w:color="CCCCCC" w:sz="1"/>
              <w:left w:val="single" w:color="CCCCCC" w:sz="1"/>
              <w:bottom w:val="single" w:color="CCCCCC" w:sz="1"/>
              <w:right w:val="single" w:color="CCCCCC" w:sz="1"/>
            </w:tcBorders>
            <w:shd w:fill="F2F4F8" w:val="clear"/>
            <w:tcMar>
              <w:top w:type="dxa" w:w="80"/>
              <w:left w:type="dxa" w:w="160"/>
              <w:bottom w:type="dxa" w:w="80"/>
              <w:right w:type="dxa" w:w="160"/>
            </w:tcMar>
          </w:tcPr>
          <w:p>
            <w:r>
              <w:rPr>
                <w:rFonts w:ascii="Arial" w:cs="Arial" w:eastAsia="Arial" w:hAnsi="Arial"/>
                <w:b/>
                <w:bCs/>
                <w:color w:val="1B2F5E"/>
                <w:sz w:val="20"/>
                <w:szCs w:val="20"/>
              </w:rPr>
              <w:t xml:space="preserve">IS-700: Introduction to NIMS</w:t>
            </w:r>
          </w:p>
        </w:tc>
        <w:tc>
          <w:tcPr>
            <w:tcW w:type="dxa" w:w="2560"/>
            <w:tcBorders>
              <w:top w:val="single" w:color="CCCCCC" w:sz="1"/>
              <w:left w:val="single" w:color="CCCCCC" w:sz="1"/>
              <w:bottom w:val="single" w:color="CCCCCC" w:sz="1"/>
              <w:right w:val="single" w:color="CCCCCC" w:sz="1"/>
            </w:tcBorders>
            <w:shd w:fill="F2F4F8" w:val="clear"/>
            <w:tcMar>
              <w:top w:type="dxa" w:w="80"/>
              <w:left w:type="dxa" w:w="160"/>
              <w:bottom w:type="dxa" w:w="80"/>
              <w:right w:type="dxa" w:w="160"/>
            </w:tcMar>
          </w:tcPr>
          <w:p>
            <w:r>
              <w:rPr>
                <w:rFonts w:ascii="Arial" w:cs="Arial" w:eastAsia="Arial" w:hAnsi="Arial"/>
                <w:color w:val="1A1A2E"/>
                <w:sz w:val="20"/>
                <w:szCs w:val="20"/>
              </w:rPr>
              <w:t xml:space="preserve">FEMA / EMI</w:t>
            </w:r>
          </w:p>
        </w:tc>
        <w:tc>
          <w:tcPr>
            <w:tcW w:type="dxa" w:w="1152"/>
            <w:tcBorders>
              <w:top w:val="single" w:color="CCCCCC" w:sz="1"/>
              <w:left w:val="single" w:color="CCCCCC" w:sz="1"/>
              <w:bottom w:val="single" w:color="CCCCCC" w:sz="1"/>
              <w:right w:val="single" w:color="CCCCCC" w:sz="1"/>
            </w:tcBorders>
            <w:shd w:fill="F2F4F8" w:val="clear"/>
            <w:tcMar>
              <w:top w:type="dxa" w:w="80"/>
              <w:left w:type="dxa" w:w="160"/>
              <w:bottom w:type="dxa" w:w="80"/>
              <w:right w:type="dxa" w:w="160"/>
            </w:tcMar>
          </w:tcPr>
          <w:p>
            <w:r>
              <w:rPr>
                <w:rFonts w:ascii="Arial" w:cs="Arial" w:eastAsia="Arial" w:hAnsi="Arial"/>
                <w:b/>
                <w:bCs/>
                <w:color w:val="1A7A6E"/>
                <w:sz w:val="20"/>
                <w:szCs w:val="20"/>
              </w:rPr>
              <w:t xml:space="preserve">Active</w:t>
            </w:r>
          </w:p>
        </w:tc>
      </w:tr>
      <w:tr>
        <w:tc>
          <w:tcPr>
            <w:tcW w:type="dxa" w:w="6800"/>
            <w:tcBorders>
              <w:top w:val="single" w:color="CCCCCC" w:sz="1"/>
              <w:left w:val="single" w:color="CCCCCC" w:sz="1"/>
              <w:bottom w:val="single" w:color="CCCCCC" w:sz="1"/>
              <w:right w:val="single" w:color="CCCCCC" w:sz="1"/>
            </w:tcBorders>
            <w:tcMar>
              <w:top w:type="dxa" w:w="80"/>
              <w:left w:type="dxa" w:w="160"/>
              <w:bottom w:type="dxa" w:w="80"/>
              <w:right w:type="dxa" w:w="160"/>
            </w:tcMar>
          </w:tcPr>
          <w:p>
            <w:r>
              <w:rPr>
                <w:rFonts w:ascii="Arial" w:cs="Arial" w:eastAsia="Arial" w:hAnsi="Arial"/>
                <w:b/>
                <w:bCs/>
                <w:color w:val="1B2F5E"/>
                <w:sz w:val="20"/>
                <w:szCs w:val="20"/>
              </w:rPr>
              <w:t xml:space="preserve">IS-800: National Response Framework (NRF)</w:t>
            </w:r>
          </w:p>
        </w:tc>
        <w:tc>
          <w:tcPr>
            <w:tcW w:type="dxa" w:w="2560"/>
            <w:tcBorders>
              <w:top w:val="single" w:color="CCCCCC" w:sz="1"/>
              <w:left w:val="single" w:color="CCCCCC" w:sz="1"/>
              <w:bottom w:val="single" w:color="CCCCCC" w:sz="1"/>
              <w:right w:val="single" w:color="CCCCCC" w:sz="1"/>
            </w:tcBorders>
            <w:tcMar>
              <w:top w:type="dxa" w:w="80"/>
              <w:left w:type="dxa" w:w="160"/>
              <w:bottom w:type="dxa" w:w="80"/>
              <w:right w:type="dxa" w:w="160"/>
            </w:tcMar>
          </w:tcPr>
          <w:p>
            <w:r>
              <w:rPr>
                <w:rFonts w:ascii="Arial" w:cs="Arial" w:eastAsia="Arial" w:hAnsi="Arial"/>
                <w:color w:val="1A1A2E"/>
                <w:sz w:val="20"/>
                <w:szCs w:val="20"/>
              </w:rPr>
              <w:t xml:space="preserve">FEMA / EMI</w:t>
            </w:r>
          </w:p>
        </w:tc>
        <w:tc>
          <w:tcPr>
            <w:tcW w:type="dxa" w:w="1152"/>
            <w:tcBorders>
              <w:top w:val="single" w:color="CCCCCC" w:sz="1"/>
              <w:left w:val="single" w:color="CCCCCC" w:sz="1"/>
              <w:bottom w:val="single" w:color="CCCCCC" w:sz="1"/>
              <w:right w:val="single" w:color="CCCCCC" w:sz="1"/>
            </w:tcBorders>
            <w:tcMar>
              <w:top w:type="dxa" w:w="80"/>
              <w:left w:type="dxa" w:w="160"/>
              <w:bottom w:type="dxa" w:w="80"/>
              <w:right w:type="dxa" w:w="160"/>
            </w:tcMar>
          </w:tcPr>
          <w:p>
            <w:r>
              <w:rPr>
                <w:rFonts w:ascii="Arial" w:cs="Arial" w:eastAsia="Arial" w:hAnsi="Arial"/>
                <w:b/>
                <w:bCs/>
                <w:color w:val="1A7A6E"/>
                <w:sz w:val="20"/>
                <w:szCs w:val="20"/>
              </w:rPr>
              <w:t xml:space="preserve">Active</w:t>
            </w:r>
          </w:p>
        </w:tc>
      </w:tr>
    </w:tbl>
    <w:p>
      <w:pPr>
        <w:spacing w:after="0" w:before="120"/>
      </w:pPr>
      <w:r>
        <w:t xml:space="preserve"/>
      </w:r>
    </w:p>
    <w:p>
      <w:pPr>
        <w:spacing w:after="80" w:before="0"/>
      </w:pPr>
      <w:r>
        <w:rPr>
          <w:rFonts w:ascii="Arial" w:cs="Arial" w:eastAsia="Arial" w:hAnsi="Arial"/>
          <w:b/>
          <w:bCs/>
          <w:color w:val="1B2F5E"/>
          <w:sz w:val="20"/>
          <w:szCs w:val="20"/>
        </w:rPr>
        <w:t xml:space="preserve">Contract &amp; Registration Data</w:t>
      </w:r>
    </w:p>
    <w:tbl>
      <w:tblPr>
        <w:tblW w:type="dxa" w:w="10512"/>
        <w:tblBorders>
          <w:top w:val="single" w:color="auto" w:sz="4"/>
          <w:left w:val="single" w:color="auto" w:sz="4"/>
          <w:bottom w:val="single" w:color="auto" w:sz="4"/>
          <w:right w:val="single" w:color="auto" w:sz="4"/>
          <w:insideH w:val="single" w:color="auto" w:sz="4"/>
          <w:insideV w:val="single" w:color="auto" w:sz="4"/>
        </w:tblBorders>
      </w:tblPr>
      <w:tblGrid>
        <w:gridCol w:w="2102"/>
        <w:gridCol w:w="2102"/>
        <w:gridCol w:w="2102"/>
        <w:gridCol w:w="2102"/>
        <w:gridCol w:w="2102"/>
      </w:tblGrid>
      <w:tr>
        <w:tc>
          <w:tcPr>
            <w:tcW w:type="dxa" w:w="2102"/>
            <w:tcBorders>
              <w:top w:val="single" w:color="CCCCCC" w:sz="1"/>
              <w:left w:val="single" w:color="CCCCCC" w:sz="1"/>
              <w:bottom w:val="single" w:color="CCCCCC" w:sz="1"/>
              <w:right w:val="single" w:color="CCCCCC" w:sz="1"/>
            </w:tcBorders>
            <w:shd w:fill="F2F4F8" w:val="clear"/>
            <w:tcMar>
              <w:top w:type="dxa" w:w="100"/>
              <w:left w:type="dxa" w:w="120"/>
              <w:bottom w:type="dxa" w:w="100"/>
              <w:right w:type="dxa" w:w="120"/>
            </w:tcMar>
            <w:vAlign w:val="center"/>
          </w:tcPr>
          <w:p>
            <w:pPr>
              <w:spacing w:after="40" w:before="0"/>
              <w:jc w:val="center"/>
            </w:pPr>
            <w:r>
              <w:rPr>
                <w:rFonts w:ascii="Arial" w:cs="Arial" w:eastAsia="Arial" w:hAnsi="Arial"/>
                <w:b/>
                <w:bCs/>
                <w:color w:val="1B2F5E"/>
                <w:sz w:val="17"/>
                <w:szCs w:val="17"/>
              </w:rPr>
              <w:t xml:space="preserve">Business Type</w:t>
            </w:r>
          </w:p>
          <w:p>
            <w:pPr>
              <w:jc w:val="center"/>
            </w:pPr>
            <w:r>
              <w:rPr>
                <w:rFonts w:ascii="Arial" w:cs="Arial" w:eastAsia="Arial" w:hAnsi="Arial"/>
                <w:color w:val="1A1A2E"/>
                <w:sz w:val="16"/>
                <w:szCs w:val="16"/>
              </w:rPr>
              <w:t xml:space="preserve">WOSB | Minority | SDB</w:t>
            </w:r>
          </w:p>
        </w:tc>
        <w:tc>
          <w:tcPr>
            <w:tcW w:type="dxa" w:w="2102"/>
            <w:tcBorders>
              <w:top w:val="single" w:color="CCCCCC" w:sz="1"/>
              <w:left w:val="single" w:color="CCCCCC" w:sz="1"/>
              <w:bottom w:val="single" w:color="CCCCCC" w:sz="1"/>
              <w:right w:val="single" w:color="CCCCCC" w:sz="1"/>
            </w:tcBorders>
            <w:shd w:fill="F2F4F8" w:val="clear"/>
            <w:tcMar>
              <w:top w:type="dxa" w:w="100"/>
              <w:left w:type="dxa" w:w="120"/>
              <w:bottom w:type="dxa" w:w="100"/>
              <w:right w:type="dxa" w:w="120"/>
            </w:tcMar>
            <w:vAlign w:val="center"/>
          </w:tcPr>
          <w:p>
            <w:pPr>
              <w:spacing w:after="40" w:before="0"/>
              <w:jc w:val="center"/>
            </w:pPr>
            <w:r>
              <w:rPr>
                <w:rFonts w:ascii="Arial" w:cs="Arial" w:eastAsia="Arial" w:hAnsi="Arial"/>
                <w:b/>
                <w:bCs/>
                <w:color w:val="1B2F5E"/>
                <w:sz w:val="17"/>
                <w:szCs w:val="17"/>
              </w:rPr>
              <w:t xml:space="preserve">NAICS Codes</w:t>
            </w:r>
          </w:p>
          <w:p>
            <w:pPr>
              <w:spacing w:after="20" w:before="0"/>
              <w:jc w:val="center"/>
            </w:pPr>
            <w:r>
              <w:rPr>
                <w:rFonts w:ascii="Arial" w:cs="Arial" w:eastAsia="Arial" w:hAnsi="Arial"/>
                <w:color w:val="1A1A2E"/>
                <w:sz w:val="16"/>
                <w:szCs w:val="16"/>
              </w:rPr>
              <w:t xml:space="preserve">541611 | 541618</w:t>
            </w:r>
          </w:p>
          <w:p>
            <w:pPr>
              <w:jc w:val="center"/>
            </w:pPr>
            <w:r>
              <w:rPr>
                <w:rFonts w:ascii="Arial" w:cs="Arial" w:eastAsia="Arial" w:hAnsi="Arial"/>
                <w:color w:val="1A1A2E"/>
                <w:sz w:val="16"/>
                <w:szCs w:val="16"/>
              </w:rPr>
              <w:t xml:space="preserve">541512 | 541690</w:t>
            </w:r>
          </w:p>
        </w:tc>
        <w:tc>
          <w:tcPr>
            <w:tcW w:type="dxa" w:w="2102"/>
            <w:tcBorders>
              <w:top w:val="single" w:color="CCCCCC" w:sz="1"/>
              <w:left w:val="single" w:color="CCCCCC" w:sz="1"/>
              <w:bottom w:val="single" w:color="CCCCCC" w:sz="1"/>
              <w:right w:val="single" w:color="CCCCCC" w:sz="1"/>
            </w:tcBorders>
            <w:shd w:fill="F2F4F8" w:val="clear"/>
            <w:tcMar>
              <w:top w:type="dxa" w:w="100"/>
              <w:left w:type="dxa" w:w="120"/>
              <w:bottom w:type="dxa" w:w="100"/>
              <w:right w:type="dxa" w:w="120"/>
            </w:tcMar>
            <w:vAlign w:val="center"/>
          </w:tcPr>
          <w:p>
            <w:pPr>
              <w:spacing w:after="40" w:before="0"/>
              <w:jc w:val="center"/>
            </w:pPr>
            <w:r>
              <w:rPr>
                <w:rFonts w:ascii="Arial" w:cs="Arial" w:eastAsia="Arial" w:hAnsi="Arial"/>
                <w:b/>
                <w:bCs/>
                <w:color w:val="1B2F5E"/>
                <w:sz w:val="17"/>
                <w:szCs w:val="17"/>
              </w:rPr>
              <w:t xml:space="preserve">UEI Number</w:t>
            </w:r>
          </w:p>
          <w:p>
            <w:pPr>
              <w:jc w:val="center"/>
            </w:pPr>
            <w:r>
              <w:rPr>
                <w:rFonts w:ascii="Arial" w:cs="Arial" w:eastAsia="Arial" w:hAnsi="Arial"/>
                <w:color w:val="1A1A2E"/>
                <w:sz w:val="16"/>
                <w:szCs w:val="16"/>
              </w:rPr>
              <w:t xml:space="preserve">EWDPFGDHNJ95</w:t>
            </w:r>
          </w:p>
        </w:tc>
        <w:tc>
          <w:tcPr>
            <w:tcW w:type="dxa" w:w="2102"/>
            <w:tcBorders>
              <w:top w:val="single" w:color="CCCCCC" w:sz="1"/>
              <w:left w:val="single" w:color="CCCCCC" w:sz="1"/>
              <w:bottom w:val="single" w:color="CCCCCC" w:sz="1"/>
              <w:right w:val="single" w:color="CCCCCC" w:sz="1"/>
            </w:tcBorders>
            <w:shd w:fill="F2F4F8" w:val="clear"/>
            <w:tcMar>
              <w:top w:type="dxa" w:w="100"/>
              <w:left w:type="dxa" w:w="120"/>
              <w:bottom w:type="dxa" w:w="100"/>
              <w:right w:type="dxa" w:w="120"/>
            </w:tcMar>
            <w:vAlign w:val="center"/>
          </w:tcPr>
          <w:p>
            <w:pPr>
              <w:spacing w:after="40" w:before="0"/>
              <w:jc w:val="center"/>
            </w:pPr>
            <w:r>
              <w:rPr>
                <w:rFonts w:ascii="Arial" w:cs="Arial" w:eastAsia="Arial" w:hAnsi="Arial"/>
                <w:b/>
                <w:bCs/>
                <w:color w:val="1B2F5E"/>
                <w:sz w:val="17"/>
                <w:szCs w:val="17"/>
              </w:rPr>
              <w:t xml:space="preserve">CAGE Code</w:t>
            </w:r>
          </w:p>
          <w:p>
            <w:pPr>
              <w:jc w:val="center"/>
            </w:pPr>
            <w:r>
              <w:rPr>
                <w:rFonts w:ascii="Arial" w:cs="Arial" w:eastAsia="Arial" w:hAnsi="Arial"/>
                <w:color w:val="1A1A2E"/>
                <w:sz w:val="16"/>
                <w:szCs w:val="16"/>
              </w:rPr>
              <w:t xml:space="preserve">21WR4</w:t>
            </w:r>
          </w:p>
        </w:tc>
        <w:tc>
          <w:tcPr>
            <w:tcW w:type="dxa" w:w="2102"/>
            <w:tcBorders>
              <w:top w:val="single" w:color="CCCCCC" w:sz="1"/>
              <w:left w:val="single" w:color="CCCCCC" w:sz="1"/>
              <w:bottom w:val="single" w:color="CCCCCC" w:sz="1"/>
              <w:right w:val="single" w:color="CCCCCC" w:sz="1"/>
            </w:tcBorders>
            <w:shd w:fill="F2F4F8" w:val="clear"/>
            <w:tcMar>
              <w:top w:type="dxa" w:w="100"/>
              <w:left w:type="dxa" w:w="120"/>
              <w:bottom w:type="dxa" w:w="100"/>
              <w:right w:type="dxa" w:w="120"/>
            </w:tcMar>
            <w:vAlign w:val="center"/>
          </w:tcPr>
          <w:p>
            <w:pPr>
              <w:spacing w:after="40" w:before="0"/>
              <w:jc w:val="center"/>
            </w:pPr>
            <w:r>
              <w:rPr>
                <w:rFonts w:ascii="Arial" w:cs="Arial" w:eastAsia="Arial" w:hAnsi="Arial"/>
                <w:b/>
                <w:bCs/>
                <w:color w:val="1B2F5E"/>
                <w:sz w:val="17"/>
                <w:szCs w:val="17"/>
              </w:rPr>
              <w:t xml:space="preserve">SAM.gov</w:t>
            </w:r>
          </w:p>
          <w:p>
            <w:pPr>
              <w:jc w:val="center"/>
            </w:pPr>
            <w:r>
              <w:rPr>
                <w:rFonts w:ascii="Arial" w:cs="Arial" w:eastAsia="Arial" w:hAnsi="Arial"/>
                <w:b/>
                <w:bCs/>
                <w:color w:val="1A7A6E"/>
                <w:sz w:val="16"/>
                <w:szCs w:val="16"/>
              </w:rPr>
              <w:t xml:space="preserve">Active</w:t>
            </w:r>
          </w:p>
        </w:tc>
      </w:tr>
    </w:tbl>
    <w:p>
      <w:pPr>
        <w:spacing w:after="0" w:before="120"/>
      </w:pPr>
      <w:r>
        <w:t xml:space="preserve"/>
      </w:r>
    </w:p>
    <w:p>
      <w:pPr>
        <w:shd w:fill="1B2F5E" w:val="clear"/>
        <w:spacing w:after="80" w:before="80"/>
        <w:jc w:val="center"/>
      </w:pPr>
      <w:r>
        <w:rPr>
          <w:rFonts w:ascii="Arial" w:cs="Arial" w:eastAsia="Arial" w:hAnsi="Arial"/>
          <w:color w:val="FFFFFF"/>
          <w:sz w:val="17"/>
          <w:szCs w:val="17"/>
        </w:rPr>
        <w:t xml:space="preserve">Hart Continuity Solutions  |  www.hartcontinuity.com  |  Alden@hartcontinuity.com  |  UEI: EWDPFGDHNJ95  |  CAGE: 21WR4</w:t>
      </w:r>
    </w:p>
    <w:sectPr>
      <w:pgSz w:w="12240" w:h="15840" w:orient="portrait"/>
      <w:pgMar w:top="720" w:right="864" w:bottom="720" w:left="86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2026-07-25T23:24:11.189Z</dcterms:created>
  <dcterms:modified xsi:type="dcterms:W3CDTF">2026-07-25T23:24:11.189Z</dcterms:modified>
</cp:coreProperties>
</file>

<file path=docProps/custom.xml><?xml version="1.0" encoding="utf-8"?>
<Properties xmlns="http://schemas.openxmlformats.org/officeDocument/2006/custom-properties" xmlns:vt="http://schemas.openxmlformats.org/officeDocument/2006/docPropsVTypes"/>
</file>